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7ED77" w14:textId="77777777" w:rsidR="00190602" w:rsidRPr="00B169DF" w:rsidRDefault="00190602" w:rsidP="00190602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598A8AA9" w14:textId="77777777" w:rsidR="00912927" w:rsidRPr="000043E0" w:rsidRDefault="00912927" w:rsidP="00912927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6BF0E165" w14:textId="57DAD047" w:rsidR="00912927" w:rsidRPr="0003355E" w:rsidRDefault="00912927" w:rsidP="00912927">
      <w:pPr>
        <w:spacing w:after="0" w:line="240" w:lineRule="exact"/>
        <w:jc w:val="center"/>
        <w:rPr>
          <w:b/>
          <w:smallCaps/>
          <w:szCs w:val="24"/>
        </w:rPr>
      </w:pPr>
      <w:r w:rsidRPr="7ACECA7F">
        <w:rPr>
          <w:b/>
          <w:bCs/>
          <w:smallCaps/>
        </w:rPr>
        <w:t xml:space="preserve">dotyczy cyklu kształcenia </w:t>
      </w:r>
      <w:r w:rsidRPr="7ACECA7F">
        <w:rPr>
          <w:i/>
          <w:iCs/>
          <w:smallCaps/>
        </w:rPr>
        <w:t xml:space="preserve">od </w:t>
      </w:r>
      <w:r w:rsidRPr="7ACECA7F">
        <w:rPr>
          <w:b/>
          <w:bCs/>
          <w:i/>
          <w:iCs/>
          <w:smallCaps/>
        </w:rPr>
        <w:t>202</w:t>
      </w:r>
      <w:r w:rsidR="00190602">
        <w:rPr>
          <w:b/>
          <w:bCs/>
          <w:i/>
          <w:iCs/>
          <w:smallCaps/>
        </w:rPr>
        <w:t>5</w:t>
      </w:r>
      <w:r w:rsidRPr="7ACECA7F">
        <w:rPr>
          <w:b/>
          <w:bCs/>
          <w:i/>
          <w:iCs/>
          <w:smallCaps/>
        </w:rPr>
        <w:t>/202</w:t>
      </w:r>
      <w:r w:rsidR="00190602">
        <w:rPr>
          <w:b/>
          <w:bCs/>
          <w:i/>
          <w:iCs/>
          <w:smallCaps/>
        </w:rPr>
        <w:t>6</w:t>
      </w:r>
      <w:r w:rsidRPr="7ACECA7F">
        <w:rPr>
          <w:i/>
          <w:iCs/>
          <w:smallCaps/>
        </w:rPr>
        <w:t xml:space="preserve"> do </w:t>
      </w:r>
      <w:r w:rsidRPr="7ACECA7F">
        <w:rPr>
          <w:b/>
          <w:bCs/>
          <w:i/>
          <w:iCs/>
          <w:smallCaps/>
        </w:rPr>
        <w:t>202</w:t>
      </w:r>
      <w:r w:rsidR="00190602">
        <w:rPr>
          <w:b/>
          <w:bCs/>
          <w:i/>
          <w:iCs/>
          <w:smallCaps/>
        </w:rPr>
        <w:t>7</w:t>
      </w:r>
      <w:r w:rsidRPr="7ACECA7F">
        <w:rPr>
          <w:b/>
          <w:bCs/>
          <w:i/>
          <w:iCs/>
          <w:smallCaps/>
        </w:rPr>
        <w:t>/202</w:t>
      </w:r>
      <w:r w:rsidR="00190602">
        <w:rPr>
          <w:b/>
          <w:bCs/>
          <w:i/>
          <w:iCs/>
          <w:smallCaps/>
        </w:rPr>
        <w:t>8</w:t>
      </w:r>
    </w:p>
    <w:p w14:paraId="7F07EA77" w14:textId="21DAD3E5" w:rsidR="4CF1ED46" w:rsidRDefault="4CF1ED46" w:rsidP="7ACECA7F">
      <w:pPr>
        <w:spacing w:after="0" w:line="240" w:lineRule="exact"/>
        <w:ind w:firstLine="708"/>
        <w:jc w:val="center"/>
      </w:pPr>
      <w:r>
        <w:t>(skrajne daty)</w:t>
      </w:r>
    </w:p>
    <w:p w14:paraId="16900A73" w14:textId="59C04F19" w:rsidR="00912927" w:rsidRPr="00870714" w:rsidRDefault="00912927" w:rsidP="00912927">
      <w:pPr>
        <w:spacing w:after="0" w:line="240" w:lineRule="exact"/>
        <w:jc w:val="center"/>
        <w:rPr>
          <w:sz w:val="20"/>
          <w:szCs w:val="20"/>
        </w:rPr>
      </w:pPr>
      <w:r>
        <w:t>Rok akademicki 202</w:t>
      </w:r>
      <w:r w:rsidR="00190602">
        <w:t>7</w:t>
      </w:r>
      <w:r>
        <w:t>/202</w:t>
      </w:r>
      <w:r w:rsidR="00190602">
        <w:t>8</w:t>
      </w:r>
    </w:p>
    <w:p w14:paraId="672A6659" w14:textId="77777777" w:rsidR="00CC5E12" w:rsidRPr="009A6830" w:rsidRDefault="00CC5E12" w:rsidP="00CC5E12">
      <w:pPr>
        <w:spacing w:after="0" w:line="240" w:lineRule="auto"/>
        <w:rPr>
          <w:sz w:val="20"/>
          <w:szCs w:val="20"/>
        </w:rPr>
      </w:pPr>
    </w:p>
    <w:p w14:paraId="6C772B7A" w14:textId="77777777" w:rsidR="00CC5E12" w:rsidRPr="009A6830" w:rsidRDefault="00CC5E12" w:rsidP="007B6351">
      <w:pPr>
        <w:pStyle w:val="Punktygwne"/>
        <w:numPr>
          <w:ilvl w:val="0"/>
          <w:numId w:val="11"/>
        </w:numPr>
        <w:spacing w:before="0" w:after="0"/>
        <w:ind w:left="284"/>
      </w:pPr>
      <w:r w:rsidRPr="009A6830"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9A6830" w14:paraId="1ED67043" w14:textId="77777777" w:rsidTr="7ACECA7F">
        <w:tc>
          <w:tcPr>
            <w:tcW w:w="2694" w:type="dxa"/>
            <w:vAlign w:val="center"/>
          </w:tcPr>
          <w:p w14:paraId="4E166923" w14:textId="0610A679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E42126" w14:textId="77777777" w:rsidR="00CC5E12" w:rsidRPr="009A6830" w:rsidRDefault="00397EDD" w:rsidP="0043255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</w:t>
            </w:r>
            <w:r w:rsidR="00432553" w:rsidRPr="009A6830">
              <w:rPr>
                <w:b w:val="0"/>
                <w:color w:val="auto"/>
                <w:sz w:val="22"/>
              </w:rPr>
              <w:t>rawo konkurencji</w:t>
            </w:r>
            <w:r>
              <w:rPr>
                <w:b w:val="0"/>
                <w:color w:val="auto"/>
                <w:sz w:val="22"/>
              </w:rPr>
              <w:t xml:space="preserve"> i pomocy publicznej w UE</w:t>
            </w:r>
          </w:p>
        </w:tc>
      </w:tr>
      <w:tr w:rsidR="00CC5E12" w:rsidRPr="009A6830" w14:paraId="27E44C3D" w14:textId="77777777" w:rsidTr="7ACECA7F">
        <w:tc>
          <w:tcPr>
            <w:tcW w:w="2694" w:type="dxa"/>
            <w:vAlign w:val="center"/>
          </w:tcPr>
          <w:p w14:paraId="45B325FD" w14:textId="295A988A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E9DC21" w14:textId="77777777" w:rsidR="00CC5E12" w:rsidRPr="009A6830" w:rsidRDefault="00800940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ASO52</w:t>
            </w:r>
          </w:p>
        </w:tc>
      </w:tr>
      <w:tr w:rsidR="00CC5E12" w:rsidRPr="009A6830" w14:paraId="4E2F8C33" w14:textId="77777777" w:rsidTr="7ACECA7F">
        <w:tc>
          <w:tcPr>
            <w:tcW w:w="2694" w:type="dxa"/>
            <w:vAlign w:val="center"/>
          </w:tcPr>
          <w:p w14:paraId="2256C1D5" w14:textId="14E91637" w:rsidR="7ACECA7F" w:rsidRDefault="7ACECA7F" w:rsidP="7ACECA7F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09DC7074" w:rsidR="00CC5E12" w:rsidRPr="009A6830" w:rsidRDefault="00190602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Wydział Prawa i Administracji </w:t>
            </w:r>
          </w:p>
        </w:tc>
      </w:tr>
      <w:tr w:rsidR="00CC5E12" w:rsidRPr="009A6830" w14:paraId="7B3F2A40" w14:textId="77777777" w:rsidTr="7ACECA7F">
        <w:tc>
          <w:tcPr>
            <w:tcW w:w="2694" w:type="dxa"/>
            <w:vAlign w:val="center"/>
          </w:tcPr>
          <w:p w14:paraId="4EEB0884" w14:textId="00363E06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EE0277" w14:textId="68D2C5C4" w:rsidR="00CC5E12" w:rsidRPr="009A6830" w:rsidRDefault="007542B1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A6830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CC5E12" w:rsidRPr="009A6830" w14:paraId="3CB95E45" w14:textId="77777777" w:rsidTr="7ACECA7F">
        <w:tc>
          <w:tcPr>
            <w:tcW w:w="2694" w:type="dxa"/>
            <w:vAlign w:val="center"/>
          </w:tcPr>
          <w:p w14:paraId="15DAB382" w14:textId="5D4DB804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8D9767" w14:textId="77777777" w:rsidR="00CC5E12" w:rsidRPr="009A6830" w:rsidRDefault="007C1216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A6830"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CC5E12" w:rsidRPr="009A6830" w14:paraId="5CEFEA9C" w14:textId="77777777" w:rsidTr="7ACECA7F">
        <w:tc>
          <w:tcPr>
            <w:tcW w:w="2694" w:type="dxa"/>
            <w:vAlign w:val="center"/>
          </w:tcPr>
          <w:p w14:paraId="74CED2EC" w14:textId="62CD6A73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CC5E12" w:rsidRPr="009A6830" w:rsidRDefault="007C1216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9A6830">
              <w:rPr>
                <w:b w:val="0"/>
                <w:color w:val="auto"/>
                <w:sz w:val="22"/>
              </w:rPr>
              <w:t>Studia I stopnia</w:t>
            </w:r>
          </w:p>
        </w:tc>
      </w:tr>
      <w:tr w:rsidR="00CC5E12" w:rsidRPr="009A6830" w14:paraId="020B26A7" w14:textId="77777777" w:rsidTr="7ACECA7F">
        <w:tc>
          <w:tcPr>
            <w:tcW w:w="2694" w:type="dxa"/>
            <w:vAlign w:val="center"/>
          </w:tcPr>
          <w:p w14:paraId="7C2D2F12" w14:textId="34712988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CC5E12" w:rsidRPr="009A6830" w:rsidRDefault="005C669A" w:rsidP="00CC5E12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CC5E12" w:rsidRPr="009A6830" w14:paraId="0132ED40" w14:textId="77777777" w:rsidTr="7ACECA7F">
        <w:tc>
          <w:tcPr>
            <w:tcW w:w="2694" w:type="dxa"/>
            <w:vAlign w:val="center"/>
          </w:tcPr>
          <w:p w14:paraId="01C16A2A" w14:textId="3A320C06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CC5E12" w:rsidRPr="009A6830" w:rsidRDefault="0094624C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</w:t>
            </w:r>
            <w:r w:rsidR="00800940"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9A6830" w14:paraId="4D70A9AC" w14:textId="77777777" w:rsidTr="7ACECA7F">
        <w:tc>
          <w:tcPr>
            <w:tcW w:w="2694" w:type="dxa"/>
            <w:vAlign w:val="center"/>
          </w:tcPr>
          <w:p w14:paraId="68C87F33" w14:textId="6689CE0D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85767C2" w14:textId="1642AA0D" w:rsidR="00CC5E12" w:rsidRPr="009A6830" w:rsidRDefault="005C669A" w:rsidP="007542B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Rok III, semestr V</w:t>
            </w:r>
          </w:p>
        </w:tc>
      </w:tr>
      <w:tr w:rsidR="00CC5E12" w:rsidRPr="009A6830" w14:paraId="1F36C07E" w14:textId="77777777" w:rsidTr="7ACECA7F">
        <w:tc>
          <w:tcPr>
            <w:tcW w:w="2694" w:type="dxa"/>
            <w:vAlign w:val="center"/>
          </w:tcPr>
          <w:p w14:paraId="0428F593" w14:textId="7DA69152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CC5E12" w:rsidRPr="009A6830" w:rsidRDefault="005C669A" w:rsidP="007542B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397EDD" w:rsidRPr="009A6830" w14:paraId="2786482B" w14:textId="77777777" w:rsidTr="7ACECA7F">
        <w:tc>
          <w:tcPr>
            <w:tcW w:w="2694" w:type="dxa"/>
            <w:vAlign w:val="center"/>
          </w:tcPr>
          <w:p w14:paraId="2AE8B27C" w14:textId="01BD0D41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397EDD" w:rsidRPr="009A6830" w:rsidRDefault="00800940" w:rsidP="007542B1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CC5E12" w:rsidRPr="009A6830" w14:paraId="5918987B" w14:textId="77777777" w:rsidTr="7ACECA7F">
        <w:tc>
          <w:tcPr>
            <w:tcW w:w="2694" w:type="dxa"/>
            <w:vAlign w:val="center"/>
          </w:tcPr>
          <w:p w14:paraId="06858601" w14:textId="400B2F20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D63D76" w14:textId="71CB1071" w:rsidR="00CC5E12" w:rsidRPr="009A6830" w:rsidRDefault="00D007D1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prof. dr hab. Jan Olszewski</w:t>
            </w:r>
          </w:p>
        </w:tc>
      </w:tr>
      <w:tr w:rsidR="00CC5E12" w:rsidRPr="00190602" w14:paraId="50D9A4B4" w14:textId="77777777" w:rsidTr="7ACECA7F">
        <w:tc>
          <w:tcPr>
            <w:tcW w:w="2694" w:type="dxa"/>
            <w:vAlign w:val="center"/>
          </w:tcPr>
          <w:p w14:paraId="7E524526" w14:textId="08FFCACE" w:rsidR="7ACECA7F" w:rsidRDefault="7ACECA7F" w:rsidP="7ACECA7F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ACECA7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8BE3C4" w14:textId="146FF4ED" w:rsidR="00CC5E12" w:rsidRPr="009A6830" w:rsidRDefault="00D007D1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 xml:space="preserve">prof. </w:t>
            </w:r>
            <w:r w:rsidR="00E41898">
              <w:rPr>
                <w:b w:val="0"/>
                <w:color w:val="auto"/>
                <w:sz w:val="22"/>
                <w:lang w:val="en-US"/>
              </w:rPr>
              <w:t>d</w:t>
            </w:r>
            <w:r w:rsidR="00912927">
              <w:rPr>
                <w:b w:val="0"/>
                <w:color w:val="auto"/>
                <w:sz w:val="22"/>
                <w:lang w:val="en-US"/>
              </w:rPr>
              <w:t>r hab. Jan Olszewski</w:t>
            </w:r>
          </w:p>
        </w:tc>
      </w:tr>
    </w:tbl>
    <w:p w14:paraId="3C066D73" w14:textId="0990C124" w:rsidR="00CC5E12" w:rsidRPr="009A6830" w:rsidRDefault="00CC5E12" w:rsidP="7ACECA7F">
      <w:pPr>
        <w:pStyle w:val="Podpunkty"/>
        <w:ind w:left="0"/>
        <w:rPr>
          <w:lang w:val="pl-PL"/>
        </w:rPr>
      </w:pPr>
      <w:r>
        <w:t xml:space="preserve">* </w:t>
      </w:r>
      <w:r w:rsidRPr="7ACECA7F">
        <w:rPr>
          <w:i/>
          <w:iCs/>
        </w:rPr>
        <w:t xml:space="preserve">- </w:t>
      </w:r>
      <w:r w:rsidR="003AB1AD" w:rsidRPr="7ACECA7F">
        <w:rPr>
          <w:rFonts w:ascii="Corbel" w:eastAsia="Corbel" w:hAnsi="Corbel" w:cs="Corbel"/>
          <w:b w:val="0"/>
          <w:i/>
          <w:iCs/>
          <w:color w:val="000000" w:themeColor="text1"/>
          <w:sz w:val="24"/>
          <w:szCs w:val="24"/>
          <w:lang w:val="pl-PL"/>
        </w:rPr>
        <w:t>opcjonalni</w:t>
      </w:r>
      <w:r w:rsidR="003AB1AD" w:rsidRPr="7ACECA7F">
        <w:rPr>
          <w:rFonts w:ascii="Corbel" w:eastAsia="Corbel" w:hAnsi="Corbel" w:cs="Corbel"/>
          <w:b w:val="0"/>
          <w:color w:val="000000" w:themeColor="text1"/>
          <w:sz w:val="24"/>
          <w:szCs w:val="24"/>
          <w:lang w:val="pl-PL"/>
        </w:rPr>
        <w:t>e,</w:t>
      </w:r>
      <w:r w:rsidR="003AB1AD" w:rsidRPr="7ACECA7F">
        <w:rPr>
          <w:rFonts w:ascii="Corbel" w:eastAsia="Corbel" w:hAnsi="Corbel" w:cs="Corbel"/>
          <w:bCs/>
          <w:i/>
          <w:iCs/>
          <w:color w:val="000000" w:themeColor="text1"/>
          <w:sz w:val="24"/>
          <w:szCs w:val="24"/>
          <w:lang w:val="pl-PL"/>
        </w:rPr>
        <w:t xml:space="preserve"> </w:t>
      </w:r>
      <w:r w:rsidR="003AB1AD" w:rsidRPr="7ACECA7F">
        <w:rPr>
          <w:rFonts w:ascii="Corbel" w:eastAsia="Corbel" w:hAnsi="Corbel" w:cs="Corbel"/>
          <w:b w:val="0"/>
          <w:i/>
          <w:iCs/>
          <w:color w:val="000000" w:themeColor="text1"/>
          <w:sz w:val="24"/>
          <w:szCs w:val="24"/>
          <w:lang w:val="pl-PL"/>
        </w:rPr>
        <w:t>zgodnie z ustaleniami w Jednostce</w:t>
      </w:r>
    </w:p>
    <w:p w14:paraId="0A37501D" w14:textId="77777777" w:rsidR="00CC5E12" w:rsidRPr="009A6830" w:rsidRDefault="00CC5E12" w:rsidP="00CC5E12">
      <w:pPr>
        <w:pStyle w:val="Podpunkty"/>
        <w:ind w:left="0"/>
      </w:pPr>
    </w:p>
    <w:p w14:paraId="7E0A0F74" w14:textId="77777777" w:rsidR="00CC5E12" w:rsidRDefault="00CC5E12" w:rsidP="00CC5E12">
      <w:pPr>
        <w:pStyle w:val="Podpunkty"/>
        <w:ind w:left="0"/>
      </w:pPr>
      <w:r w:rsidRPr="009A6830">
        <w:t>1</w:t>
      </w:r>
      <w:r w:rsidRPr="00D007D1">
        <w:rPr>
          <w:sz w:val="22"/>
          <w:szCs w:val="22"/>
        </w:rPr>
        <w:t>.</w:t>
      </w:r>
      <w:r w:rsidR="007B6351" w:rsidRPr="00D007D1">
        <w:rPr>
          <w:sz w:val="22"/>
          <w:szCs w:val="22"/>
          <w:lang w:val="pl-PL"/>
        </w:rPr>
        <w:t>1</w:t>
      </w:r>
      <w:r w:rsidRPr="00D007D1">
        <w:rPr>
          <w:sz w:val="22"/>
          <w:szCs w:val="22"/>
        </w:rPr>
        <w:t>.Formy zajęć dydaktycznych, wymiar godzin i punktów ECTS</w:t>
      </w:r>
      <w:r w:rsidRPr="009A6830"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24"/>
        <w:gridCol w:w="753"/>
        <w:gridCol w:w="930"/>
        <w:gridCol w:w="695"/>
        <w:gridCol w:w="805"/>
        <w:gridCol w:w="714"/>
        <w:gridCol w:w="924"/>
        <w:gridCol w:w="1142"/>
        <w:gridCol w:w="1391"/>
      </w:tblGrid>
      <w:tr w:rsidR="009B7362" w:rsidRPr="009C54AE" w14:paraId="4A00F406" w14:textId="77777777" w:rsidTr="7ACECA7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9B7362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9B7362" w:rsidRPr="009C54AE" w:rsidRDefault="009B7362" w:rsidP="009B736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7362" w:rsidRPr="009C54AE" w14:paraId="1116F0DA" w14:textId="77777777" w:rsidTr="00D007D1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8E22" w14:textId="1B942548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007D1">
              <w:rPr>
                <w:sz w:val="24"/>
                <w:szCs w:val="24"/>
              </w:rPr>
              <w:t>V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4E54" w14:textId="2D2CE0D8" w:rsidR="009B7362" w:rsidRPr="00D007D1" w:rsidRDefault="00A07727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007D1">
              <w:rPr>
                <w:sz w:val="24"/>
                <w:szCs w:val="24"/>
              </w:rPr>
              <w:t>15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9B7362" w:rsidRPr="00D007D1" w:rsidRDefault="009B7362" w:rsidP="00D007D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007D1">
              <w:rPr>
                <w:sz w:val="24"/>
                <w:szCs w:val="24"/>
              </w:rPr>
              <w:t>3</w:t>
            </w:r>
          </w:p>
        </w:tc>
      </w:tr>
    </w:tbl>
    <w:p w14:paraId="0E27B00A" w14:textId="77777777" w:rsidR="009B7362" w:rsidRPr="009A6830" w:rsidRDefault="009B7362" w:rsidP="00CC5E12">
      <w:pPr>
        <w:pStyle w:val="Podpunkty"/>
        <w:ind w:left="0"/>
      </w:pPr>
    </w:p>
    <w:p w14:paraId="44EAFD9C" w14:textId="77777777" w:rsidR="00CC5E12" w:rsidRPr="009A6830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14:paraId="586A716A" w14:textId="056456EC" w:rsidR="00CC5E12" w:rsidRDefault="00397EDD" w:rsidP="00D007D1">
      <w:pPr>
        <w:pStyle w:val="Punktygwne"/>
        <w:numPr>
          <w:ilvl w:val="1"/>
          <w:numId w:val="11"/>
        </w:numPr>
        <w:spacing w:before="0" w:after="0"/>
        <w:ind w:left="336"/>
        <w:rPr>
          <w:smallCaps w:val="0"/>
          <w:sz w:val="22"/>
        </w:rPr>
      </w:pPr>
      <w:r w:rsidRPr="009A6830">
        <w:rPr>
          <w:smallCaps w:val="0"/>
          <w:sz w:val="22"/>
        </w:rPr>
        <w:t>Sposób</w:t>
      </w:r>
      <w:r w:rsidR="00CC5E12" w:rsidRPr="009A6830">
        <w:rPr>
          <w:smallCaps w:val="0"/>
          <w:sz w:val="22"/>
        </w:rPr>
        <w:t xml:space="preserve"> realizacji zajęć</w:t>
      </w:r>
    </w:p>
    <w:p w14:paraId="1DE215A0" w14:textId="77777777" w:rsidR="00D007D1" w:rsidRPr="009A6830" w:rsidRDefault="00D007D1" w:rsidP="00D007D1">
      <w:pPr>
        <w:pStyle w:val="Punktygwne"/>
        <w:spacing w:before="0" w:after="0"/>
        <w:ind w:left="1455"/>
        <w:rPr>
          <w:b w:val="0"/>
          <w:smallCaps w:val="0"/>
          <w:sz w:val="22"/>
        </w:rPr>
      </w:pPr>
    </w:p>
    <w:p w14:paraId="2B15E0D8" w14:textId="77777777" w:rsidR="00CC5E12" w:rsidRPr="009A6830" w:rsidRDefault="004E695D" w:rsidP="00D007D1">
      <w:pPr>
        <w:pStyle w:val="Punktygwne"/>
        <w:spacing w:before="0" w:after="0"/>
        <w:ind w:left="284"/>
        <w:rPr>
          <w:b w:val="0"/>
          <w:smallCaps w:val="0"/>
          <w:sz w:val="22"/>
        </w:rPr>
      </w:pPr>
      <w:r w:rsidRPr="009A6830">
        <w:rPr>
          <w:rFonts w:ascii="MS Gothic" w:eastAsia="MS Gothic" w:hAnsi="MS Gothic" w:hint="eastAsia"/>
          <w:b w:val="0"/>
        </w:rPr>
        <w:t>×</w:t>
      </w:r>
      <w:r w:rsidR="00CC5E12" w:rsidRPr="009A6830">
        <w:rPr>
          <w:b w:val="0"/>
          <w:smallCaps w:val="0"/>
          <w:sz w:val="22"/>
        </w:rPr>
        <w:t xml:space="preserve">zajęcia w formie tradycyjnej </w:t>
      </w:r>
    </w:p>
    <w:p w14:paraId="386692D9" w14:textId="77777777" w:rsidR="00CC5E12" w:rsidRPr="009A6830" w:rsidRDefault="00CC5E12" w:rsidP="00D007D1">
      <w:pPr>
        <w:pStyle w:val="Punktygwne"/>
        <w:spacing w:before="0" w:after="0"/>
        <w:ind w:left="284"/>
        <w:rPr>
          <w:b w:val="0"/>
          <w:smallCaps w:val="0"/>
          <w:sz w:val="22"/>
        </w:rPr>
      </w:pPr>
      <w:r w:rsidRPr="009A6830">
        <w:rPr>
          <w:rFonts w:ascii="MS Gothic" w:eastAsia="MS Gothic" w:hAnsi="MS Gothic" w:hint="eastAsia"/>
          <w:b w:val="0"/>
        </w:rPr>
        <w:t>☐</w:t>
      </w:r>
      <w:r w:rsidRPr="009A683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B94D5A5" w14:textId="77777777" w:rsidR="00CC5E12" w:rsidRPr="009A6830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14:paraId="33179DCA" w14:textId="77777777" w:rsidR="00CC5E12" w:rsidRPr="009A6830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9A6830">
        <w:rPr>
          <w:smallCaps w:val="0"/>
          <w:sz w:val="22"/>
        </w:rPr>
        <w:t>1.</w:t>
      </w:r>
      <w:r w:rsidR="007B6351">
        <w:rPr>
          <w:smallCaps w:val="0"/>
          <w:sz w:val="22"/>
        </w:rPr>
        <w:t>3</w:t>
      </w:r>
      <w:r w:rsidRPr="009A6830">
        <w:rPr>
          <w:smallCaps w:val="0"/>
          <w:sz w:val="22"/>
        </w:rPr>
        <w:t>. Forma zaliczenia przedmiotu</w:t>
      </w:r>
      <w:r w:rsidRPr="009A6830">
        <w:rPr>
          <w:b w:val="0"/>
          <w:smallCaps w:val="0"/>
          <w:sz w:val="22"/>
        </w:rPr>
        <w:t xml:space="preserve"> </w:t>
      </w:r>
      <w:r w:rsidR="00397EDD" w:rsidRPr="009A6830">
        <w:rPr>
          <w:b w:val="0"/>
          <w:smallCaps w:val="0"/>
          <w:sz w:val="22"/>
        </w:rPr>
        <w:t>(z</w:t>
      </w:r>
      <w:r w:rsidRPr="009A6830">
        <w:rPr>
          <w:b w:val="0"/>
          <w:smallCaps w:val="0"/>
          <w:sz w:val="22"/>
        </w:rPr>
        <w:t xml:space="preserve"> toku) </w:t>
      </w:r>
      <w:r w:rsidRPr="009A6830">
        <w:rPr>
          <w:b w:val="0"/>
          <w:i/>
          <w:smallCaps w:val="0"/>
          <w:sz w:val="22"/>
        </w:rPr>
        <w:t xml:space="preserve">(egzamin, </w:t>
      </w:r>
      <w:r w:rsidRPr="00D007D1">
        <w:rPr>
          <w:b w:val="0"/>
          <w:i/>
          <w:smallCaps w:val="0"/>
          <w:sz w:val="22"/>
          <w:u w:val="single"/>
        </w:rPr>
        <w:t>zaliczenie z oceną</w:t>
      </w:r>
      <w:r w:rsidRPr="009A6830">
        <w:rPr>
          <w:b w:val="0"/>
          <w:i/>
          <w:smallCaps w:val="0"/>
          <w:sz w:val="22"/>
        </w:rPr>
        <w:t>, zaliczenie bez oceny</w:t>
      </w:r>
      <w:r w:rsidRPr="009A6830">
        <w:rPr>
          <w:b w:val="0"/>
          <w:smallCaps w:val="0"/>
          <w:sz w:val="22"/>
        </w:rPr>
        <w:t>)</w:t>
      </w:r>
    </w:p>
    <w:p w14:paraId="3DEEC669" w14:textId="77777777" w:rsidR="00CC5E12" w:rsidRPr="009A6830" w:rsidRDefault="00CC5E12" w:rsidP="00CC5E12">
      <w:pPr>
        <w:pStyle w:val="Punktygwne"/>
        <w:spacing w:before="0" w:after="0"/>
        <w:rPr>
          <w:b w:val="0"/>
        </w:rPr>
      </w:pPr>
    </w:p>
    <w:p w14:paraId="68BFA666" w14:textId="77777777" w:rsidR="007542B1" w:rsidRPr="009A6830" w:rsidRDefault="007542B1" w:rsidP="007542B1">
      <w:pPr>
        <w:spacing w:after="0" w:line="240" w:lineRule="auto"/>
        <w:jc w:val="both"/>
        <w:rPr>
          <w:rFonts w:eastAsia="Cambria"/>
          <w:b/>
        </w:rPr>
      </w:pPr>
      <w:r w:rsidRPr="009A6830">
        <w:rPr>
          <w:rFonts w:eastAsia="Cambria"/>
          <w:b/>
        </w:rPr>
        <w:t>Sposób zaliczenia:</w:t>
      </w:r>
    </w:p>
    <w:p w14:paraId="7DD6A67A" w14:textId="77777777" w:rsidR="007542B1" w:rsidRPr="009A6830" w:rsidRDefault="007542B1" w:rsidP="007542B1">
      <w:pPr>
        <w:spacing w:after="0" w:line="240" w:lineRule="auto"/>
        <w:jc w:val="both"/>
        <w:rPr>
          <w:rFonts w:eastAsia="Cambria"/>
        </w:rPr>
      </w:pPr>
      <w:r w:rsidRPr="009A6830">
        <w:rPr>
          <w:rFonts w:eastAsia="Cambria"/>
        </w:rPr>
        <w:t>- zaliczenie z oceną</w:t>
      </w:r>
    </w:p>
    <w:p w14:paraId="06C4CA3B" w14:textId="77777777" w:rsidR="007542B1" w:rsidRPr="009A6830" w:rsidRDefault="007542B1" w:rsidP="007542B1">
      <w:pPr>
        <w:spacing w:after="0" w:line="240" w:lineRule="auto"/>
        <w:jc w:val="both"/>
        <w:rPr>
          <w:rFonts w:eastAsia="Cambria"/>
          <w:b/>
        </w:rPr>
      </w:pPr>
      <w:r w:rsidRPr="009A6830">
        <w:rPr>
          <w:rFonts w:eastAsia="Cambria"/>
          <w:b/>
        </w:rPr>
        <w:t>Forma zaliczenia:</w:t>
      </w:r>
    </w:p>
    <w:p w14:paraId="5F5E1D25" w14:textId="77777777" w:rsidR="007542B1" w:rsidRPr="007B6351" w:rsidRDefault="007542B1" w:rsidP="007B6351">
      <w:pPr>
        <w:spacing w:after="0" w:line="240" w:lineRule="auto"/>
        <w:rPr>
          <w:rFonts w:eastAsia="Cambria"/>
        </w:rPr>
      </w:pPr>
      <w:r w:rsidRPr="7ACECA7F">
        <w:rPr>
          <w:rFonts w:eastAsia="Cambria"/>
        </w:rPr>
        <w:t>- zaliczenie pisemne</w:t>
      </w:r>
    </w:p>
    <w:p w14:paraId="516CDD11" w14:textId="51C683B0" w:rsidR="7ACECA7F" w:rsidRDefault="7ACECA7F">
      <w:r>
        <w:br w:type="page"/>
      </w:r>
    </w:p>
    <w:p w14:paraId="3656B9AB" w14:textId="77777777" w:rsidR="00CC5E12" w:rsidRPr="009A6830" w:rsidRDefault="00CC5E12" w:rsidP="00CC5E12">
      <w:pPr>
        <w:pStyle w:val="Punktygwne"/>
        <w:spacing w:before="0" w:after="0"/>
        <w:rPr>
          <w:b w:val="0"/>
        </w:rPr>
      </w:pPr>
    </w:p>
    <w:p w14:paraId="261BAAD1" w14:textId="75FE315D" w:rsidR="00CC5E12" w:rsidRPr="00D007D1" w:rsidRDefault="00D007D1" w:rsidP="00D007D1">
      <w:pPr>
        <w:pStyle w:val="Punktygwne"/>
        <w:numPr>
          <w:ilvl w:val="0"/>
          <w:numId w:val="11"/>
        </w:numPr>
        <w:spacing w:before="0" w:after="0"/>
        <w:ind w:left="364"/>
        <w:rPr>
          <w:szCs w:val="24"/>
        </w:rPr>
      </w:pPr>
      <w:r w:rsidRPr="00D007D1">
        <w:rPr>
          <w:szCs w:val="24"/>
        </w:rPr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9A6830" w:rsidRPr="009A6830" w14:paraId="1C6F9CC4" w14:textId="77777777" w:rsidTr="00CC5E12">
        <w:tc>
          <w:tcPr>
            <w:tcW w:w="9778" w:type="dxa"/>
          </w:tcPr>
          <w:p w14:paraId="45FB0818" w14:textId="77777777" w:rsidR="007C1216" w:rsidRPr="009A6830" w:rsidRDefault="007C1216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14:paraId="1D1399EB" w14:textId="77777777" w:rsidR="00CC5E12" w:rsidRPr="009A6830" w:rsidRDefault="007C1216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9A6830">
              <w:rPr>
                <w:b w:val="0"/>
                <w:smallCaps w:val="0"/>
                <w:szCs w:val="20"/>
              </w:rPr>
              <w:t xml:space="preserve">Wskazana znajomość podstawowych zagadnień z zakresu prawa: gospodarczo publicznego, cywilnego, administracyjnego i postępowania administracyjnego </w:t>
            </w:r>
          </w:p>
          <w:p w14:paraId="049F31CB" w14:textId="77777777" w:rsidR="007C1216" w:rsidRPr="009A6830" w:rsidRDefault="007C1216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14:paraId="53128261" w14:textId="77777777" w:rsidR="00CC5E12" w:rsidRPr="009A6830" w:rsidRDefault="00CC5E12" w:rsidP="00CC5E12">
      <w:pPr>
        <w:pStyle w:val="Punktygwne"/>
        <w:spacing w:before="0" w:after="0"/>
        <w:rPr>
          <w:b w:val="0"/>
        </w:rPr>
      </w:pPr>
    </w:p>
    <w:p w14:paraId="62486C05" w14:textId="77777777" w:rsidR="007C1216" w:rsidRPr="009A6830" w:rsidRDefault="007C1216" w:rsidP="00CC5E12">
      <w:pPr>
        <w:pStyle w:val="Punktygwne"/>
        <w:spacing w:before="0" w:after="0"/>
        <w:rPr>
          <w:b w:val="0"/>
        </w:rPr>
      </w:pPr>
    </w:p>
    <w:p w14:paraId="351D4526" w14:textId="33F5AF5A" w:rsidR="00CC5E12" w:rsidRPr="009A6830" w:rsidRDefault="00CC5E12" w:rsidP="00D007D1">
      <w:pPr>
        <w:pStyle w:val="Punktygwne"/>
        <w:numPr>
          <w:ilvl w:val="0"/>
          <w:numId w:val="1"/>
        </w:numPr>
        <w:tabs>
          <w:tab w:val="clear" w:pos="360"/>
          <w:tab w:val="num" w:pos="378"/>
        </w:tabs>
        <w:spacing w:before="0" w:after="0"/>
      </w:pPr>
      <w:r w:rsidRPr="009A6830">
        <w:t xml:space="preserve">cele, efekty </w:t>
      </w:r>
      <w:r w:rsidR="00397EDD">
        <w:t>Uczenia SIĘ,</w:t>
      </w:r>
      <w:r w:rsidRPr="009A6830">
        <w:t xml:space="preserve"> treści Programowe i stosowane metody Dydaktyczne</w:t>
      </w:r>
    </w:p>
    <w:p w14:paraId="4101652C" w14:textId="77777777" w:rsidR="00CC5E12" w:rsidRPr="009A6830" w:rsidRDefault="00CC5E12" w:rsidP="00CC5E12">
      <w:pPr>
        <w:pStyle w:val="Punktygwne"/>
        <w:spacing w:before="0" w:after="0"/>
      </w:pPr>
    </w:p>
    <w:p w14:paraId="7B0E733D" w14:textId="118D819F" w:rsidR="00CC5E12" w:rsidRPr="00D007D1" w:rsidRDefault="00D007D1" w:rsidP="00D007D1">
      <w:pPr>
        <w:pStyle w:val="Podpunkty"/>
        <w:numPr>
          <w:ilvl w:val="1"/>
          <w:numId w:val="1"/>
        </w:numPr>
        <w:ind w:left="426" w:hanging="426"/>
        <w:rPr>
          <w:b w:val="0"/>
          <w:i/>
          <w:sz w:val="22"/>
          <w:szCs w:val="22"/>
        </w:rPr>
      </w:pPr>
      <w:r w:rsidRPr="00D007D1">
        <w:rPr>
          <w:sz w:val="22"/>
          <w:szCs w:val="22"/>
        </w:rPr>
        <w:t>CELE PRZEDMIOTU</w:t>
      </w:r>
    </w:p>
    <w:p w14:paraId="647CB5A8" w14:textId="77777777" w:rsidR="00D007D1" w:rsidRPr="00D007D1" w:rsidRDefault="00D007D1" w:rsidP="00D007D1">
      <w:pPr>
        <w:pStyle w:val="Podpunkty"/>
        <w:ind w:left="0"/>
        <w:rPr>
          <w:b w:val="0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8364"/>
      </w:tblGrid>
      <w:tr w:rsidR="009A6830" w:rsidRPr="009A6830" w14:paraId="177F806E" w14:textId="77777777" w:rsidTr="007B6351">
        <w:tc>
          <w:tcPr>
            <w:tcW w:w="667" w:type="dxa"/>
            <w:vAlign w:val="center"/>
          </w:tcPr>
          <w:p w14:paraId="5372B5A4" w14:textId="77777777" w:rsidR="00CC5E12" w:rsidRPr="009A6830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lang w:val="pl-PL"/>
              </w:rPr>
            </w:pPr>
            <w:r w:rsidRPr="009A6830">
              <w:rPr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847" w:type="dxa"/>
            <w:vAlign w:val="center"/>
          </w:tcPr>
          <w:p w14:paraId="331D6254" w14:textId="77777777" w:rsidR="00E34082" w:rsidRPr="009A6830" w:rsidRDefault="00E34082" w:rsidP="00D007D1">
            <w:pPr>
              <w:spacing w:before="120" w:after="0"/>
            </w:pPr>
            <w:r w:rsidRPr="009A6830">
              <w:t>Wykład ma za zadanie:</w:t>
            </w:r>
          </w:p>
          <w:p w14:paraId="248AF312" w14:textId="77777777" w:rsidR="00E34082" w:rsidRPr="009A6830" w:rsidRDefault="00E34082" w:rsidP="00F57571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9A6830">
              <w:t>zrozumienie zagadnień dotyczących ingerencji państwa w konkurencję jak i samą gospodarkę</w:t>
            </w:r>
          </w:p>
          <w:p w14:paraId="07E4419B" w14:textId="77777777" w:rsidR="00E34082" w:rsidRPr="009A6830" w:rsidRDefault="00E34082" w:rsidP="00F57571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9A6830">
              <w:t>zapoznanie się z najistotniejszymi zagadnieniami dotyczącymi konkurencji oraz instrumentami prawnymi służącymi jej realizacji,</w:t>
            </w:r>
          </w:p>
          <w:p w14:paraId="1299C43A" w14:textId="32553E61" w:rsidR="00CC5E12" w:rsidRPr="009A6830" w:rsidRDefault="00E34082" w:rsidP="00D007D1">
            <w:pPr>
              <w:numPr>
                <w:ilvl w:val="0"/>
                <w:numId w:val="6"/>
              </w:numPr>
              <w:spacing w:after="120" w:line="240" w:lineRule="auto"/>
              <w:ind w:left="714" w:hanging="357"/>
              <w:jc w:val="both"/>
              <w:rPr>
                <w:rFonts w:eastAsia="Cambria"/>
              </w:rPr>
            </w:pPr>
            <w:r w:rsidRPr="009A6830">
              <w:t xml:space="preserve">poznanie regulacji prawnych, funkcji i zadań organów administracji publicznej </w:t>
            </w:r>
            <w:r w:rsidRPr="009A6830">
              <w:br/>
              <w:t xml:space="preserve">w systemie ochrony konkurencji. </w:t>
            </w:r>
          </w:p>
        </w:tc>
      </w:tr>
    </w:tbl>
    <w:p w14:paraId="4DDBEF00" w14:textId="77777777" w:rsidR="00CC5E12" w:rsidRPr="009A6830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35C20E13" w14:textId="71509810" w:rsidR="00CC5E12" w:rsidRPr="009A6830" w:rsidRDefault="00CC5E12" w:rsidP="00CC5E12">
      <w:pPr>
        <w:pStyle w:val="Punktygwne"/>
        <w:spacing w:before="0" w:after="0"/>
      </w:pPr>
      <w:r w:rsidRPr="00D007D1">
        <w:rPr>
          <w:bCs/>
        </w:rPr>
        <w:t>3.2</w:t>
      </w:r>
      <w:r w:rsidR="00D007D1">
        <w:rPr>
          <w:bCs/>
        </w:rPr>
        <w:t>.</w:t>
      </w:r>
      <w:r w:rsidRPr="009A6830">
        <w:rPr>
          <w:b w:val="0"/>
        </w:rPr>
        <w:t xml:space="preserve"> </w:t>
      </w:r>
      <w:r w:rsidR="00D007D1">
        <w:rPr>
          <w:b w:val="0"/>
        </w:rPr>
        <w:t xml:space="preserve"> </w:t>
      </w:r>
      <w:r w:rsidRPr="009A6830">
        <w:t xml:space="preserve">Efekty </w:t>
      </w:r>
      <w:r w:rsidR="00397EDD">
        <w:t>uczenia się dla przedm</w:t>
      </w:r>
      <w:r w:rsidR="00D621C6">
        <w:t>i</w:t>
      </w:r>
      <w:r w:rsidR="00397EDD">
        <w:t>otu</w:t>
      </w:r>
    </w:p>
    <w:p w14:paraId="3461D779" w14:textId="77777777" w:rsidR="005400D4" w:rsidRPr="009A6830" w:rsidRDefault="005400D4" w:rsidP="005400D4">
      <w:pPr>
        <w:spacing w:after="0" w:line="240" w:lineRule="auto"/>
        <w:rPr>
          <w:rFonts w:ascii="Times New Roman" w:hAnsi="Times New Roman"/>
          <w:smallCap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5461"/>
        <w:gridCol w:w="1838"/>
      </w:tblGrid>
      <w:tr w:rsidR="009A6830" w:rsidRPr="009A6830" w14:paraId="0C46713D" w14:textId="77777777" w:rsidTr="7ACEC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C5C079" w:rsidR="005400D4" w:rsidRPr="00D007D1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7ACECA7F">
              <w:rPr>
                <w:rFonts w:ascii="Times New Roman" w:hAnsi="Times New Roman"/>
                <w:b/>
                <w:bCs/>
                <w:smallCaps/>
              </w:rPr>
              <w:t>EK</w:t>
            </w:r>
            <w:r w:rsidRPr="7ACECA7F">
              <w:rPr>
                <w:rFonts w:ascii="Times New Roman" w:hAnsi="Times New Roman"/>
                <w:smallCaps/>
              </w:rPr>
              <w:t xml:space="preserve"> (efekt </w:t>
            </w:r>
            <w:r w:rsidR="21DB39E0" w:rsidRPr="7ACECA7F">
              <w:rPr>
                <w:rFonts w:ascii="Times New Roman" w:hAnsi="Times New Roman"/>
                <w:smallCaps/>
              </w:rPr>
              <w:t>uczenia się</w:t>
            </w:r>
            <w:r w:rsidRPr="7ACECA7F">
              <w:rPr>
                <w:rFonts w:ascii="Times New Roman" w:hAnsi="Times New Roman"/>
                <w:smallCaps/>
              </w:rPr>
              <w:t>)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404B" w14:textId="3F9208B3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7ACECA7F">
              <w:rPr>
                <w:rFonts w:ascii="Times New Roman" w:hAnsi="Times New Roman"/>
                <w:smallCaps/>
              </w:rPr>
              <w:t xml:space="preserve">Treść efektu </w:t>
            </w:r>
            <w:r w:rsidR="5231D1D7" w:rsidRPr="7ACECA7F">
              <w:rPr>
                <w:rFonts w:ascii="Times New Roman" w:hAnsi="Times New Roman"/>
                <w:smallCaps/>
              </w:rPr>
              <w:t xml:space="preserve">uczenia się </w:t>
            </w:r>
            <w:r w:rsidRPr="7ACECA7F">
              <w:rPr>
                <w:rFonts w:ascii="Times New Roman" w:hAnsi="Times New Roman"/>
                <w:smallCaps/>
              </w:rPr>
              <w:t xml:space="preserve">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C5E9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Odniesienie do efektów kierunkowych </w:t>
            </w:r>
          </w:p>
        </w:tc>
      </w:tr>
      <w:tr w:rsidR="009A6830" w:rsidRPr="009A6830" w14:paraId="1A97F959" w14:textId="77777777" w:rsidTr="7ACEC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875ECF2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D317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definiuje podstawowe pojęcia publicznego prawa konkurencji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420A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K_WO1 K_WO3</w:t>
            </w:r>
          </w:p>
        </w:tc>
      </w:tr>
      <w:tr w:rsidR="009A6830" w:rsidRPr="009A6830" w14:paraId="2E4FAA73" w14:textId="77777777" w:rsidTr="7ACEC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1C1AE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ma uporządkowaną wiedzę na temat prawa konkurencji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A46E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K_WO3</w:t>
            </w:r>
            <w:r w:rsidR="002A4F09" w:rsidRPr="002A4F09">
              <w:rPr>
                <w:rFonts w:ascii="Times New Roman" w:hAnsi="Times New Roman"/>
                <w:smallCaps/>
              </w:rPr>
              <w:t xml:space="preserve"> </w:t>
            </w:r>
            <w:r w:rsidR="002A4F09" w:rsidRPr="002A4F09">
              <w:rPr>
                <w:rFonts w:ascii="Times New Roman" w:hAnsi="Times New Roman"/>
                <w:w w:val="90"/>
              </w:rPr>
              <w:t>K_</w:t>
            </w:r>
            <w:r w:rsidR="002A4F09" w:rsidRPr="002A4F09">
              <w:rPr>
                <w:rFonts w:ascii="Times New Roman" w:hAnsi="Times New Roman"/>
                <w:w w:val="89"/>
              </w:rPr>
              <w:t>K01</w:t>
            </w:r>
          </w:p>
        </w:tc>
      </w:tr>
      <w:tr w:rsidR="009A6830" w:rsidRPr="009A6830" w14:paraId="4A73FE77" w14:textId="77777777" w:rsidTr="7ACEC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F62C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posiada umiejętności obserwowania, wyszukiwania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przetwarzania informacji nt. stosunków prawa gospodarczego przy użyciu różnych źródeł i ich interpretowania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6D32" w14:textId="77777777" w:rsidR="005400D4" w:rsidRPr="002A4F09" w:rsidRDefault="00D621C6" w:rsidP="00397ED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K_WO8 K_U01</w:t>
            </w:r>
          </w:p>
        </w:tc>
      </w:tr>
      <w:tr w:rsidR="009A6830" w:rsidRPr="009A6830" w14:paraId="2171B87E" w14:textId="77777777" w:rsidTr="7ACECA7F">
        <w:trPr>
          <w:trHeight w:val="36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198C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81E1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potrafi wykorzystywać i integrować wiedzę z zakresu prawa konkurencji w celu analizy złożonych problemów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1538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K_WO8 K_UO1</w:t>
            </w:r>
            <w:r w:rsidR="002A4F09" w:rsidRPr="002A4F09">
              <w:rPr>
                <w:rFonts w:ascii="Times New Roman" w:hAnsi="Times New Roman"/>
                <w:smallCaps/>
              </w:rPr>
              <w:t xml:space="preserve"> </w:t>
            </w:r>
            <w:r w:rsidR="002A4F09" w:rsidRPr="002A4F09">
              <w:rPr>
                <w:rFonts w:ascii="Times New Roman" w:hAnsi="Times New Roman"/>
                <w:w w:val="88"/>
              </w:rPr>
              <w:t>K</w:t>
            </w:r>
            <w:r w:rsidR="002A4F09" w:rsidRP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="002A4F09" w:rsidRPr="002A4F09">
              <w:rPr>
                <w:rFonts w:ascii="Times New Roman" w:hAnsi="Times New Roman"/>
                <w:w w:val="92"/>
              </w:rPr>
              <w:t>U</w:t>
            </w:r>
            <w:r w:rsidR="002A4F09" w:rsidRPr="002A4F09">
              <w:rPr>
                <w:rFonts w:ascii="Times New Roman" w:hAnsi="Times New Roman"/>
                <w:w w:val="91"/>
              </w:rPr>
              <w:t>0</w:t>
            </w:r>
            <w:r w:rsidR="002A4F09" w:rsidRPr="002A4F09">
              <w:rPr>
                <w:rFonts w:ascii="Times New Roman" w:hAnsi="Times New Roman"/>
                <w:w w:val="92"/>
              </w:rPr>
              <w:t xml:space="preserve">3 </w:t>
            </w:r>
            <w:r w:rsidR="002A4F09" w:rsidRPr="002A4F09">
              <w:rPr>
                <w:rFonts w:ascii="Times New Roman" w:hAnsi="Times New Roman"/>
              </w:rPr>
              <w:t>K_K05</w:t>
            </w:r>
          </w:p>
        </w:tc>
      </w:tr>
      <w:tr w:rsidR="009A6830" w:rsidRPr="009A6830" w14:paraId="613AC352" w14:textId="77777777" w:rsidTr="7ACECA7F">
        <w:trPr>
          <w:trHeight w:val="14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7262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D540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potrafi w sposób klarowny, spójny i precyzyjny wypowiadać się w mowie i na piśmie, posiada umiejętność konstruowania rozbudowanych ustnych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pisemnych uzasadnień na tematy dotyczące różnych zagadnień prawa konkurencji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1823" w14:textId="77777777" w:rsidR="005400D4" w:rsidRPr="002A4F09" w:rsidRDefault="00D621C6" w:rsidP="00397ED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>K_WO3</w:t>
            </w:r>
            <w:r w:rsidR="002A4F09" w:rsidRPr="002A4F09">
              <w:rPr>
                <w:rFonts w:ascii="Times New Roman" w:hAnsi="Times New Roman"/>
                <w:smallCaps/>
              </w:rPr>
              <w:t xml:space="preserve"> K_U07 </w:t>
            </w:r>
            <w:r w:rsidR="002A4F09" w:rsidRPr="002A4F09">
              <w:rPr>
                <w:rFonts w:ascii="Times New Roman" w:hAnsi="Times New Roman"/>
                <w:w w:val="90"/>
              </w:rPr>
              <w:t>K_</w:t>
            </w:r>
            <w:r w:rsidR="002A4F09" w:rsidRPr="002A4F09">
              <w:rPr>
                <w:rFonts w:ascii="Times New Roman" w:hAnsi="Times New Roman"/>
                <w:w w:val="89"/>
              </w:rPr>
              <w:t>K01</w:t>
            </w:r>
            <w:r w:rsidR="002A4F09" w:rsidRPr="002A4F09">
              <w:rPr>
                <w:rFonts w:ascii="Times New Roman" w:hAnsi="Times New Roman"/>
              </w:rPr>
              <w:t xml:space="preserve"> K_K05</w:t>
            </w:r>
          </w:p>
        </w:tc>
      </w:tr>
      <w:tr w:rsidR="009A6830" w:rsidRPr="009A6830" w14:paraId="57360636" w14:textId="77777777" w:rsidTr="7ACECA7F">
        <w:trPr>
          <w:trHeight w:val="11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5216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EF87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ma pogłębioną świadomość poziomu swojej wiedzy </w:t>
            </w:r>
            <w:r>
              <w:rPr>
                <w:rFonts w:ascii="Times New Roman" w:hAnsi="Times New Roman"/>
                <w:smallCaps/>
              </w:rPr>
              <w:br/>
            </w:r>
            <w:r w:rsidRPr="009A6830">
              <w:rPr>
                <w:rFonts w:ascii="Times New Roman" w:hAnsi="Times New Roman"/>
                <w:smallCaps/>
              </w:rPr>
              <w:t>i umiejętności, rozumie potrzebę ciągłego rozwoju osobistego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A505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smallCaps/>
              </w:rPr>
              <w:t xml:space="preserve">K_WO8 K_UO1 </w:t>
            </w:r>
            <w:r w:rsidRPr="002A4F09">
              <w:rPr>
                <w:rFonts w:ascii="Times New Roman" w:hAnsi="Times New Roman"/>
                <w:w w:val="88"/>
              </w:rPr>
              <w:t>K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Pr="002A4F09">
              <w:rPr>
                <w:rFonts w:ascii="Times New Roman" w:hAnsi="Times New Roman"/>
                <w:w w:val="92"/>
              </w:rPr>
              <w:t>U</w:t>
            </w:r>
            <w:r w:rsidRPr="002A4F09">
              <w:rPr>
                <w:rFonts w:ascii="Times New Roman" w:hAnsi="Times New Roman"/>
                <w:w w:val="91"/>
              </w:rPr>
              <w:t>0</w:t>
            </w:r>
            <w:r w:rsidRPr="002A4F09">
              <w:rPr>
                <w:rFonts w:ascii="Times New Roman" w:hAnsi="Times New Roman"/>
                <w:w w:val="92"/>
              </w:rPr>
              <w:t>3</w:t>
            </w:r>
          </w:p>
        </w:tc>
      </w:tr>
      <w:tr w:rsidR="009A6830" w:rsidRPr="009A6830" w14:paraId="7B780F1F" w14:textId="77777777" w:rsidTr="7ACECA7F">
        <w:trPr>
          <w:trHeight w:val="15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86DB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6389" w14:textId="77777777" w:rsidR="005400D4" w:rsidRPr="009A6830" w:rsidRDefault="009A6830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potrafi myśleć i działać w sposób przedsiębiorczy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02E5" w14:textId="77777777" w:rsidR="005400D4" w:rsidRPr="002A4F09" w:rsidRDefault="00D621C6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2A4F09">
              <w:rPr>
                <w:rFonts w:ascii="Times New Roman" w:hAnsi="Times New Roman"/>
                <w:w w:val="89"/>
              </w:rPr>
              <w:t>K_</w:t>
            </w:r>
            <w:r w:rsidRPr="002A4F09">
              <w:rPr>
                <w:rFonts w:ascii="Times New Roman" w:hAnsi="Times New Roman"/>
                <w:w w:val="88"/>
              </w:rPr>
              <w:t>W0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8</w:t>
            </w:r>
            <w:r w:rsidRPr="002A4F09">
              <w:rPr>
                <w:rFonts w:ascii="Times New Roman" w:hAnsi="Times New Roman"/>
                <w:w w:val="94"/>
              </w:rPr>
              <w:t xml:space="preserve"> K_UO1 </w:t>
            </w:r>
            <w:r w:rsidRPr="002A4F09">
              <w:rPr>
                <w:rFonts w:ascii="Times New Roman" w:hAnsi="Times New Roman"/>
                <w:w w:val="88"/>
              </w:rPr>
              <w:t>K</w:t>
            </w:r>
            <w:r w:rsidRPr="002A4F09">
              <w:rPr>
                <w:rFonts w:ascii="Times New Roman" w:hAnsi="Times New Roman"/>
                <w:spacing w:val="1"/>
                <w:w w:val="88"/>
              </w:rPr>
              <w:t>_</w:t>
            </w:r>
            <w:r w:rsidRPr="002A4F09">
              <w:rPr>
                <w:rFonts w:ascii="Times New Roman" w:hAnsi="Times New Roman"/>
                <w:w w:val="92"/>
              </w:rPr>
              <w:t>U</w:t>
            </w:r>
            <w:r w:rsidRPr="002A4F09">
              <w:rPr>
                <w:rFonts w:ascii="Times New Roman" w:hAnsi="Times New Roman"/>
                <w:w w:val="91"/>
              </w:rPr>
              <w:t>0</w:t>
            </w:r>
            <w:r w:rsidRPr="002A4F09">
              <w:rPr>
                <w:rFonts w:ascii="Times New Roman" w:hAnsi="Times New Roman"/>
                <w:w w:val="92"/>
              </w:rPr>
              <w:t>3</w:t>
            </w:r>
            <w:r w:rsidR="002A4F09" w:rsidRPr="002A4F09">
              <w:rPr>
                <w:rFonts w:ascii="Times New Roman" w:hAnsi="Times New Roman"/>
              </w:rPr>
              <w:t xml:space="preserve"> K_K04</w:t>
            </w:r>
          </w:p>
        </w:tc>
      </w:tr>
    </w:tbl>
    <w:p w14:paraId="0FB78278" w14:textId="77777777" w:rsidR="005400D4" w:rsidRPr="009A6830" w:rsidRDefault="005400D4" w:rsidP="005400D4">
      <w:pPr>
        <w:spacing w:after="0" w:line="240" w:lineRule="auto"/>
        <w:rPr>
          <w:rFonts w:ascii="Times New Roman" w:hAnsi="Times New Roman"/>
          <w:smallCaps/>
        </w:rPr>
      </w:pPr>
    </w:p>
    <w:p w14:paraId="6A47B071" w14:textId="77777777" w:rsidR="00D007D1" w:rsidRDefault="00D007D1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4A5A6C27" w14:textId="30B3516E" w:rsidR="00CC5E12" w:rsidRPr="00D007D1" w:rsidRDefault="00CC5E12" w:rsidP="00D007D1">
      <w:pPr>
        <w:pStyle w:val="Akapitzlist"/>
        <w:numPr>
          <w:ilvl w:val="1"/>
          <w:numId w:val="3"/>
        </w:numPr>
        <w:ind w:left="851" w:hanging="425"/>
        <w:jc w:val="both"/>
        <w:rPr>
          <w:rFonts w:ascii="Times New Roman" w:hAnsi="Times New Roman"/>
          <w:b/>
          <w:bCs/>
          <w:i/>
          <w:iCs/>
        </w:rPr>
      </w:pPr>
      <w:r w:rsidRPr="00D007D1">
        <w:rPr>
          <w:rFonts w:ascii="Times New Roman" w:hAnsi="Times New Roman"/>
          <w:b/>
          <w:bCs/>
        </w:rPr>
        <w:lastRenderedPageBreak/>
        <w:t xml:space="preserve">TREŚCI PROGRAMOWE </w:t>
      </w:r>
    </w:p>
    <w:p w14:paraId="7D0EF860" w14:textId="77777777" w:rsidR="00CC5E12" w:rsidRPr="009A6830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9A6830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9A6830" w14:paraId="587EA2A8" w14:textId="77777777" w:rsidTr="7ACECA7F">
        <w:tc>
          <w:tcPr>
            <w:tcW w:w="7229" w:type="dxa"/>
          </w:tcPr>
          <w:p w14:paraId="35113026" w14:textId="77777777" w:rsidR="00CC5E12" w:rsidRPr="009A6830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9A6830">
              <w:t>Treści merytoryczne</w:t>
            </w:r>
          </w:p>
        </w:tc>
      </w:tr>
      <w:tr w:rsidR="00CC5E12" w:rsidRPr="009A6830" w14:paraId="083653ED" w14:textId="77777777" w:rsidTr="7ACECA7F">
        <w:tc>
          <w:tcPr>
            <w:tcW w:w="7229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38"/>
            </w:tblGrid>
            <w:tr w:rsidR="009A6830" w:rsidRPr="009A6830" w14:paraId="7A052EA8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6E1F0411" w14:textId="7F09FFB9" w:rsidR="00FE5A4A" w:rsidRPr="00FE5A4A" w:rsidRDefault="00FE5A4A" w:rsidP="00FE5A4A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>W1</w:t>
                  </w:r>
                  <w:r w:rsidRPr="00FE5A4A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r w:rsidRPr="00FE5A4A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- Ewolucyjny proces rozwoju ochrony konkurencji i zagadnienia wprowadzające</w:t>
                  </w:r>
                </w:p>
                <w:p w14:paraId="36EBE960" w14:textId="1BFA9B01" w:rsidR="00FE5A4A" w:rsidRPr="00FE5A4A" w:rsidRDefault="00FE5A4A" w:rsidP="00FE5A4A">
                  <w:pPr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FE5A4A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Początki prawa konkurencji w USA: ustawa Shermana i ustawa Claytona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364E29E" w14:textId="78194828" w:rsidR="00FE5A4A" w:rsidRPr="00FE5A4A" w:rsidRDefault="00FE5A4A" w:rsidP="00FE5A4A">
                  <w:pPr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FE5A4A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Ewolucja i podstawy prawne polskiego prawa konkurencji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036151AB" w14:textId="7CF21BB7" w:rsidR="002308C7" w:rsidRPr="002308C7" w:rsidRDefault="00FE5A4A" w:rsidP="00FA15A3">
                  <w:pPr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FE5A4A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Zakres podmiotowy i przedmiotowy ustawy o ochronie konkurencji – ważniejsze wyłączenia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733AA999" w14:textId="6F1E3EFA" w:rsidR="007542B1" w:rsidRPr="002308C7" w:rsidRDefault="00FE5A4A" w:rsidP="00FA15A3">
                  <w:pPr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u w:color="000000"/>
                    </w:rPr>
                  </w:pPr>
                  <w:r w:rsidRPr="002308C7">
                    <w:rPr>
                      <w:rFonts w:asciiTheme="minorHAnsi" w:hAnsiTheme="minorHAnsi" w:cstheme="minorHAnsi"/>
                      <w:sz w:val="20"/>
                      <w:szCs w:val="20"/>
                    </w:rPr>
                    <w:t>Pojęcie konkurencji</w:t>
                  </w:r>
                  <w:r w:rsidR="00FE4669">
                    <w:rPr>
                      <w:rFonts w:asciiTheme="minorHAnsi" w:hAnsiTheme="minorHAnsi" w:cstheme="minorHAnsi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18F999B5" w14:textId="77777777" w:rsidR="007542B1" w:rsidRPr="002308C7" w:rsidRDefault="00E34D2C" w:rsidP="00C3695B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8F605A" w:rsidRPr="009A6830" w14:paraId="04D2A52F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2E8698D6" w14:textId="687BAB4B" w:rsidR="008F605A" w:rsidRPr="002308C7" w:rsidRDefault="00FA15A3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>W2</w:t>
                  </w:r>
                  <w:r w:rsidR="008F605A"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8F605A" w:rsidRPr="002308C7">
                    <w:rPr>
                      <w:rFonts w:asciiTheme="minorHAnsi" w:hAnsiTheme="minorHAnsi" w:cstheme="minorHAnsi"/>
                    </w:rPr>
                    <w:t>- Organizacja ochrony konkurencji i konsumentów</w:t>
                  </w:r>
                </w:p>
                <w:p w14:paraId="7CA20648" w14:textId="79ED63AD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2.1 Prezes Urzędu Ochrony Konkurencji i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ED7EF5D" w14:textId="1E8526CA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2.2 Sąd ochrony konkurencji i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D06C2AF" w14:textId="5A2F4AD7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2.3 Krajowa Rada Rzeczników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3767B62D" w14:textId="33B55D21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2.4 Rzecznik konsumentów i samorząd terytorialny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B9D31C3" w14:textId="2659137E" w:rsidR="008F605A" w:rsidRPr="002308C7" w:rsidRDefault="008F605A" w:rsidP="00FA15A3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2.5 Specjalne uprawnienia Komisji Europejskiej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56B20A0C" w14:textId="1DD18FD4" w:rsidR="008F605A" w:rsidRPr="002308C7" w:rsidRDefault="00536127" w:rsidP="008F605A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8F605A" w:rsidRPr="009A6830" w14:paraId="60BD573D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593E0596" w14:textId="48FEBF49" w:rsidR="00536127" w:rsidRPr="00536127" w:rsidRDefault="000E5798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>W3</w:t>
                  </w:r>
                  <w:r w:rsidR="00536127" w:rsidRPr="0053612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 xml:space="preserve"> - </w:t>
                  </w:r>
                  <w:r w:rsidR="00536127"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Praktyki ograniczające konkurencję</w:t>
                  </w:r>
                  <w:r w:rsidR="00536127" w:rsidRPr="0053612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</w:p>
                <w:p w14:paraId="3B6937C4" w14:textId="6987E44C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3.1 Pojęcie rynku właściwego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4E8D1FBC" w14:textId="57E3503B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3.2 Zakaz porozumień ograniczających konkurencję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7075EB8" w14:textId="30AB2ADE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3.3 Wyłączenia bagatelne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0C97025" w14:textId="3A2B3614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3.4 Wyłączenia grupowe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ADFF0DE" w14:textId="271075C4" w:rsidR="00536127" w:rsidRPr="00536127" w:rsidRDefault="00536127" w:rsidP="00536127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536127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3.5 Zakaz nadużywania pozycji dominującej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1DBBE167" w14:textId="3D82AFC7" w:rsidR="008F605A" w:rsidRPr="002308C7" w:rsidRDefault="00536127" w:rsidP="00536127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3.6 Decyzje w sprawach praktyk ograniczających konkurencję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7144751B" w14:textId="77777777" w:rsidR="008F605A" w:rsidRPr="002308C7" w:rsidRDefault="008F605A" w:rsidP="008F605A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8F605A" w:rsidRPr="009A6830" w14:paraId="33C9698F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221AE711" w14:textId="447E819D" w:rsidR="00C53D82" w:rsidRPr="002308C7" w:rsidRDefault="000E5798" w:rsidP="00C53D82">
                  <w:pPr>
                    <w:pStyle w:val="Bezodstpw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>W4</w:t>
                  </w:r>
                  <w:r w:rsidR="00C53D82"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C53D82" w:rsidRPr="002308C7">
                    <w:rPr>
                      <w:rFonts w:asciiTheme="minorHAnsi" w:hAnsiTheme="minorHAnsi" w:cstheme="minorHAnsi"/>
                    </w:rPr>
                    <w:t>- Zakaz praktyk naruszających zbiorowe interesy konsumentów</w:t>
                  </w:r>
                </w:p>
                <w:p w14:paraId="7D1F4134" w14:textId="7CBB9CE2" w:rsidR="00C53D82" w:rsidRPr="002308C7" w:rsidRDefault="00C53D82" w:rsidP="00C53D82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4.1 Pojęcie praktyk naruszających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73EFA43F" w14:textId="050930C8" w:rsidR="008F605A" w:rsidRPr="002308C7" w:rsidRDefault="00C53D82" w:rsidP="00C53D82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4.2 Decyzje w sprawach praktyk naruszających zbiorowe interesy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78E884CA" w14:textId="77777777" w:rsidR="008F605A" w:rsidRPr="002308C7" w:rsidRDefault="008F605A" w:rsidP="008F605A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8F605A" w:rsidRPr="009A6830" w14:paraId="692E01EC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6D16F287" w14:textId="633D2C14" w:rsidR="00980ED4" w:rsidRPr="002308C7" w:rsidRDefault="000E5798" w:rsidP="00980ED4">
                  <w:pPr>
                    <w:pStyle w:val="Bezodstpw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>W5</w:t>
                  </w:r>
                  <w:r w:rsidR="00980ED4"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980ED4" w:rsidRPr="002308C7">
                    <w:rPr>
                      <w:rFonts w:asciiTheme="minorHAnsi" w:hAnsiTheme="minorHAnsi" w:cstheme="minorHAnsi"/>
                    </w:rPr>
                    <w:t>- Postępowanie przed Prezesem UOKIK</w:t>
                  </w:r>
                </w:p>
                <w:p w14:paraId="246327F2" w14:textId="47979EAB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5.1 Postępowanie wyjaśniające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0B002EFB" w14:textId="1EAEF17F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5.2 Postępowanie antymonopolowe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21171247" w14:textId="3B61CD70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 xml:space="preserve">5.3 </w:t>
                  </w:r>
                  <w:proofErr w:type="spellStart"/>
                  <w:r w:rsidRPr="002308C7">
                    <w:rPr>
                      <w:rFonts w:asciiTheme="minorHAnsi" w:hAnsiTheme="minorHAnsi" w:cstheme="minorHAnsi"/>
                    </w:rPr>
                    <w:t>Amicus</w:t>
                  </w:r>
                  <w:proofErr w:type="spellEnd"/>
                  <w:r w:rsidRPr="002308C7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2308C7">
                    <w:rPr>
                      <w:rFonts w:asciiTheme="minorHAnsi" w:hAnsiTheme="minorHAnsi" w:cstheme="minorHAnsi"/>
                    </w:rPr>
                    <w:t>Curiae</w:t>
                  </w:r>
                  <w:proofErr w:type="spellEnd"/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0D24DF06" w14:textId="32131ADA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5.4 Program łagodzenia kar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5A8CA99E" w14:textId="52CB9DE6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5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Postępowanie antymonopolowe w sprawach praktyk ograniczających konkurencję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153F454" w14:textId="790E26E1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6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Postępowania w sprawach koncentracji przedsiębiorstw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CD123DD" w14:textId="3F24A6D6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7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Postępowanie w sprawach praktyk naruszających zbiorowe interesy konsumentów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2E59BDF6" w14:textId="22B62EC7" w:rsidR="00980ED4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8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Odwołanie od decyzji Prezesa UOKIK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35DE1EA7" w14:textId="5C5AC63D" w:rsidR="008F605A" w:rsidRPr="002308C7" w:rsidRDefault="00980ED4" w:rsidP="00980ED4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5.</w:t>
                  </w:r>
                  <w:r w:rsidR="00891BCC">
                    <w:rPr>
                      <w:rFonts w:asciiTheme="minorHAnsi" w:hAnsiTheme="minorHAnsi" w:cstheme="minorHAnsi"/>
                    </w:rPr>
                    <w:t>9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Sankcje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249FAAB8" w14:textId="35DA7E12" w:rsidR="008F605A" w:rsidRPr="002308C7" w:rsidRDefault="00B27921" w:rsidP="008F605A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910796" w:rsidRPr="009A6830" w14:paraId="39A5AD81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598069E5" w14:textId="792D99C2" w:rsidR="00910796" w:rsidRPr="002308C7" w:rsidRDefault="00B27921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>W6</w:t>
                  </w:r>
                  <w:r w:rsidR="00910796"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 - </w:t>
                  </w:r>
                  <w:r w:rsidR="00910796" w:rsidRPr="002308C7">
                    <w:rPr>
                      <w:rFonts w:asciiTheme="minorHAnsi" w:hAnsiTheme="minorHAnsi" w:cstheme="minorHAnsi"/>
                    </w:rPr>
                    <w:t>Prewencyjna ochrona konkurencji</w:t>
                  </w:r>
                </w:p>
                <w:p w14:paraId="2E6B68E8" w14:textId="1AF3E826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6.1 Prewencyjne działania Urzędu Ochrony Konkurencji i Konsumentów w zakresie rozpowszechniania wiedzy o prawie konkurencji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9A469A4" w14:textId="1A1DBD51" w:rsidR="00910796" w:rsidRPr="002308C7" w:rsidRDefault="00910796" w:rsidP="00910796">
                  <w:pPr>
                    <w:pStyle w:val="NormalnyWeb"/>
                    <w:shd w:val="clear" w:color="auto" w:fill="FFFFFF"/>
                    <w:spacing w:before="0" w:beforeAutospacing="0" w:after="0" w:afterAutospacing="0"/>
                    <w:rPr>
                      <w:rFonts w:asciiTheme="minorHAnsi" w:eastAsia="Calibr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 w:rsidRPr="002308C7">
                    <w:rPr>
                      <w:rFonts w:asciiTheme="minorHAnsi" w:eastAsia="Calibr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6.2 Działalność informacyjna UOKIK jako prewencyjna ochrona konkurencji</w:t>
                  </w:r>
                  <w:r w:rsidR="00FE4669">
                    <w:rPr>
                      <w:rFonts w:asciiTheme="minorHAnsi" w:eastAsia="Calibr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02647AF5" w14:textId="1FA44702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6.3 Nadzór nad koncentracją przedsiębiorców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7842F596" w14:textId="3801701D" w:rsidR="00910796" w:rsidRPr="002308C7" w:rsidRDefault="009D7574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106F71" w:rsidRPr="009A6830" w14:paraId="15BA3DED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24E67003" w14:textId="598F8ACE" w:rsidR="00106F71" w:rsidRPr="002308C7" w:rsidRDefault="00B27921" w:rsidP="00106F71">
                  <w:pPr>
                    <w:pStyle w:val="Bezodstpw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</w:rPr>
                    <w:t xml:space="preserve">W7 </w:t>
                  </w:r>
                  <w:r w:rsidRPr="002308C7">
                    <w:rPr>
                      <w:rFonts w:asciiTheme="minorHAnsi" w:hAnsiTheme="minorHAnsi" w:cstheme="minorHAnsi"/>
                    </w:rPr>
                    <w:t>-</w:t>
                  </w:r>
                  <w:r w:rsidR="00106F71" w:rsidRPr="002308C7">
                    <w:rPr>
                      <w:rFonts w:asciiTheme="minorHAnsi" w:hAnsiTheme="minorHAnsi" w:cstheme="minorHAnsi"/>
                    </w:rPr>
                    <w:t xml:space="preserve"> Prywatnoprawne stosowanie prawa konkurencji</w:t>
                  </w:r>
                </w:p>
                <w:p w14:paraId="3763DE6F" w14:textId="7ABADE72" w:rsidR="00106F71" w:rsidRPr="002308C7" w:rsidRDefault="00106F71" w:rsidP="00106F71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7.1 Podstawy prawne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0D591CC6" w14:textId="6DF4A6EF" w:rsidR="00106F71" w:rsidRPr="002308C7" w:rsidRDefault="00106F71" w:rsidP="00106F71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7.1 Zasady dochodzenia roszczeń z tytułu wyrządzenia szkód antymonopolowych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2EB1803E" w14:textId="5DB511D6" w:rsidR="00106F71" w:rsidRPr="002308C7" w:rsidRDefault="00106F71" w:rsidP="00106F71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7.2 Instytucja ujawniania dowodów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6AD4BC01" w14:textId="067A380E" w:rsidR="00106F71" w:rsidRPr="002308C7" w:rsidRDefault="00106F71" w:rsidP="00106F71">
                  <w:pPr>
                    <w:pStyle w:val="Bezodstpw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lastRenderedPageBreak/>
                    <w:t>7.3 Wpływ prywatnego egzekwowania prawa konkurencji na publiczny model ochrony konkurencji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7E3D6E37" w14:textId="72CCF19A" w:rsidR="00106F71" w:rsidRPr="002308C7" w:rsidRDefault="00B27921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lastRenderedPageBreak/>
                    <w:t>1</w:t>
                  </w:r>
                </w:p>
              </w:tc>
            </w:tr>
            <w:tr w:rsidR="00910796" w:rsidRPr="009A6830" w14:paraId="01A7454B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635A7E3E" w14:textId="77777777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</w:rPr>
                    <w:t>W8</w:t>
                  </w:r>
                  <w:r w:rsidRPr="002308C7">
                    <w:rPr>
                      <w:rFonts w:asciiTheme="minorHAnsi" w:hAnsiTheme="minorHAnsi" w:cstheme="minorHAnsi"/>
                    </w:rPr>
                    <w:t xml:space="preserve"> - Prawo pomocy publicznej</w:t>
                  </w:r>
                </w:p>
                <w:p w14:paraId="43CAD44B" w14:textId="19C5277D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8.1 Geneza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00CE7392" w14:textId="3B8894F1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8.2 Prawo wspólnotowe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5AF86646" w14:textId="01C6B3AD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8.3 Pojęcie pomocy państwa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16ED4AC4" w14:textId="3EE7AA52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8.4 Zakaz pomocy państwa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  <w:p w14:paraId="598750F2" w14:textId="587DE7A7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 w:rsidRPr="002308C7">
                    <w:rPr>
                      <w:rFonts w:asciiTheme="minorHAnsi" w:hAnsiTheme="minorHAnsi" w:cstheme="minorHAnsi"/>
                    </w:rPr>
                    <w:t>8.5 Postępowanie w sprawach dotyczących pomocy publicznej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19F14E3C" w14:textId="77777777" w:rsidR="00910796" w:rsidRPr="002308C7" w:rsidRDefault="00910796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10796" w:rsidRPr="009A6830" w14:paraId="7B95AF37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11B8CF8F" w14:textId="7BBE2271" w:rsidR="000E5798" w:rsidRPr="000E5798" w:rsidRDefault="009D7574" w:rsidP="000E5798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>W9</w:t>
                  </w:r>
                  <w:r w:rsidR="000E5798" w:rsidRPr="000E579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u w:color="000000"/>
                    </w:rPr>
                    <w:t xml:space="preserve"> </w:t>
                  </w:r>
                  <w:r w:rsidR="000E5798" w:rsidRPr="000E5798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- Publicznoprawne instytucje w ustawie o zwalczaniu nieuczciwej konkurencji i ustawie o przeciwdziałaniu nieuczciwym praktykom rynkowym</w:t>
                  </w:r>
                </w:p>
                <w:p w14:paraId="79FF564C" w14:textId="77204E72" w:rsidR="000E5798" w:rsidRPr="000E5798" w:rsidRDefault="00891BCC" w:rsidP="000E5798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9</w:t>
                  </w:r>
                  <w:r w:rsidR="000E5798" w:rsidRPr="000E5798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.1 Czyny nieuczciwej konkurencji i nieuczciwe praktyki rynkowe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539E8809" w14:textId="7E06F674" w:rsidR="000E5798" w:rsidRPr="000E5798" w:rsidRDefault="00891BCC" w:rsidP="000E5798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9</w:t>
                  </w:r>
                  <w:r w:rsidR="000E5798" w:rsidRPr="000E5798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.2 Odpowiedzialność cywilna</w:t>
                  </w:r>
                  <w:r w:rsidR="00FE4669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u w:color="000000"/>
                    </w:rPr>
                    <w:t>,</w:t>
                  </w:r>
                </w:p>
                <w:p w14:paraId="2CE90CDD" w14:textId="1ADE499C" w:rsidR="00910796" w:rsidRPr="002308C7" w:rsidRDefault="00891BCC" w:rsidP="000E5798">
                  <w:pPr>
                    <w:pStyle w:val="Bezodstpw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</w:t>
                  </w:r>
                  <w:r w:rsidR="000E5798" w:rsidRPr="002308C7">
                    <w:rPr>
                      <w:rFonts w:asciiTheme="minorHAnsi" w:hAnsiTheme="minorHAnsi" w:cstheme="minorHAnsi"/>
                    </w:rPr>
                    <w:t>.3 Odpowiedzialność karna</w:t>
                  </w:r>
                  <w:r w:rsidR="00FE4669">
                    <w:rPr>
                      <w:rFonts w:asciiTheme="minorHAnsi" w:hAnsiTheme="minorHAnsi" w:cstheme="minorHAnsi"/>
                    </w:rPr>
                    <w:t>,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065D2414" w14:textId="77777777" w:rsidR="00910796" w:rsidRPr="002308C7" w:rsidRDefault="00910796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10796" w:rsidRPr="009A6830" w14:paraId="3272239D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5C0B8FD1" w14:textId="77777777" w:rsidR="00910796" w:rsidRPr="002308C7" w:rsidRDefault="00910796" w:rsidP="00910796">
                  <w:pPr>
                    <w:pStyle w:val="Bezodstpw"/>
                    <w:rPr>
                      <w:rFonts w:asciiTheme="minorHAnsi" w:hAnsiTheme="minorHAnsi" w:cstheme="minorHAnsi"/>
                      <w:b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</w:rPr>
                    <w:t xml:space="preserve">W10 – </w:t>
                  </w:r>
                  <w:r w:rsidRPr="002308C7">
                    <w:rPr>
                      <w:rFonts w:asciiTheme="minorHAnsi" w:hAnsiTheme="minorHAnsi" w:cstheme="minorHAnsi"/>
                    </w:rPr>
                    <w:t>Wybrane zagadnienia sektorowe Publicznego prawa gospodarczego (Prawo energetyczne, Prawo farmaceutyczne, Prawo lotnicze, Prawo zamówień publicznych)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2CC21B90" w14:textId="09CFBF0C" w:rsidR="00910796" w:rsidRPr="002308C7" w:rsidRDefault="002036C9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10796" w:rsidRPr="009A6830" w14:paraId="070937C4" w14:textId="77777777" w:rsidTr="00C3695B">
              <w:trPr>
                <w:jc w:val="center"/>
              </w:trPr>
              <w:tc>
                <w:tcPr>
                  <w:tcW w:w="3783" w:type="pct"/>
                  <w:shd w:val="clear" w:color="auto" w:fill="FFFFFF"/>
                </w:tcPr>
                <w:p w14:paraId="6EF27C7A" w14:textId="77777777" w:rsidR="00910796" w:rsidRPr="002308C7" w:rsidRDefault="00910796" w:rsidP="00910796">
                  <w:pPr>
                    <w:pStyle w:val="Akapitzlist"/>
                    <w:ind w:left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17" w:type="pct"/>
                  <w:shd w:val="clear" w:color="auto" w:fill="FFFFFF"/>
                </w:tcPr>
                <w:p w14:paraId="423D4B9D" w14:textId="77777777" w:rsidR="00910796" w:rsidRPr="002308C7" w:rsidRDefault="00910796" w:rsidP="00910796">
                  <w:pPr>
                    <w:pStyle w:val="Akapitzlist"/>
                    <w:ind w:left="0"/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2308C7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15</w:t>
                  </w:r>
                </w:p>
              </w:tc>
            </w:tr>
          </w:tbl>
          <w:p w14:paraId="34CE0A41" w14:textId="77777777" w:rsidR="00CC5E12" w:rsidRPr="009A6830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</w:tbl>
    <w:p w14:paraId="1D3CBAE2" w14:textId="77777777" w:rsidR="00D007D1" w:rsidRPr="00D007D1" w:rsidRDefault="00D007D1" w:rsidP="00D007D1">
      <w:pPr>
        <w:pStyle w:val="Punktygwne"/>
        <w:spacing w:before="0" w:after="0"/>
        <w:ind w:left="1146"/>
        <w:rPr>
          <w:b w:val="0"/>
          <w:smallCaps w:val="0"/>
          <w:sz w:val="22"/>
        </w:rPr>
      </w:pPr>
    </w:p>
    <w:p w14:paraId="1CE53C73" w14:textId="62597725" w:rsidR="00CC5E12" w:rsidRPr="009A6830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sz w:val="22"/>
        </w:rPr>
      </w:pPr>
      <w:r w:rsidRPr="009A6830">
        <w:rPr>
          <w:smallCaps w:val="0"/>
          <w:sz w:val="22"/>
        </w:rPr>
        <w:t>METODY DYDAKTYCZNE</w:t>
      </w:r>
      <w:r w:rsidRPr="009A6830">
        <w:rPr>
          <w:b w:val="0"/>
          <w:smallCaps w:val="0"/>
          <w:sz w:val="22"/>
        </w:rPr>
        <w:t xml:space="preserve"> </w:t>
      </w:r>
    </w:p>
    <w:p w14:paraId="6D98A12B" w14:textId="77777777" w:rsidR="00E34082" w:rsidRPr="009A6830" w:rsidRDefault="00E34082" w:rsidP="00E34082">
      <w:pPr>
        <w:pStyle w:val="Punktygwne"/>
        <w:spacing w:before="0" w:after="0"/>
        <w:rPr>
          <w:b w:val="0"/>
          <w:smallCaps w:val="0"/>
          <w:sz w:val="22"/>
        </w:rPr>
      </w:pPr>
    </w:p>
    <w:p w14:paraId="3BE83F84" w14:textId="77777777" w:rsidR="00E34082" w:rsidRPr="009A6830" w:rsidRDefault="00E34082" w:rsidP="00D007D1">
      <w:pPr>
        <w:pStyle w:val="Punktygwne"/>
        <w:spacing w:before="0" w:after="0"/>
        <w:ind w:left="1134"/>
        <w:rPr>
          <w:b w:val="0"/>
          <w:smallCaps w:val="0"/>
          <w:sz w:val="22"/>
        </w:rPr>
      </w:pPr>
      <w:r w:rsidRPr="009A6830">
        <w:rPr>
          <w:b w:val="0"/>
          <w:smallCaps w:val="0"/>
          <w:sz w:val="22"/>
        </w:rPr>
        <w:t xml:space="preserve">- </w:t>
      </w:r>
      <w:r w:rsidR="00397EDD">
        <w:rPr>
          <w:b w:val="0"/>
          <w:smallCaps w:val="0"/>
          <w:sz w:val="22"/>
        </w:rPr>
        <w:t>konwersatorium</w:t>
      </w:r>
      <w:r w:rsidRPr="009A6830">
        <w:rPr>
          <w:b w:val="0"/>
          <w:smallCaps w:val="0"/>
          <w:sz w:val="22"/>
        </w:rPr>
        <w:t>,</w:t>
      </w:r>
    </w:p>
    <w:p w14:paraId="7C0650B0" w14:textId="77777777" w:rsidR="00E34082" w:rsidRPr="009A6830" w:rsidRDefault="00E34082" w:rsidP="00D007D1">
      <w:pPr>
        <w:pStyle w:val="Punktygwne"/>
        <w:spacing w:before="0" w:after="0"/>
        <w:ind w:left="1134"/>
        <w:rPr>
          <w:b w:val="0"/>
          <w:smallCaps w:val="0"/>
          <w:sz w:val="22"/>
        </w:rPr>
      </w:pPr>
      <w:r w:rsidRPr="009A6830">
        <w:rPr>
          <w:b w:val="0"/>
          <w:smallCaps w:val="0"/>
          <w:sz w:val="22"/>
        </w:rPr>
        <w:t>- analiza i interpretacja tekstów źródłowych,</w:t>
      </w:r>
    </w:p>
    <w:p w14:paraId="29A52893" w14:textId="77777777" w:rsidR="00E34082" w:rsidRPr="009A6830" w:rsidRDefault="00E34082" w:rsidP="00D007D1">
      <w:pPr>
        <w:pStyle w:val="Punktygwne"/>
        <w:spacing w:before="0" w:after="0"/>
        <w:ind w:left="1134"/>
        <w:rPr>
          <w:b w:val="0"/>
          <w:smallCaps w:val="0"/>
          <w:sz w:val="22"/>
        </w:rPr>
      </w:pPr>
      <w:r w:rsidRPr="7ACECA7F">
        <w:rPr>
          <w:b w:val="0"/>
          <w:smallCaps w:val="0"/>
          <w:sz w:val="22"/>
        </w:rPr>
        <w:t>- dyskusja.</w:t>
      </w:r>
    </w:p>
    <w:p w14:paraId="5997CC1D" w14:textId="77777777" w:rsidR="00CC5E12" w:rsidRPr="009A6830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14:paraId="1B066548" w14:textId="77777777" w:rsidR="00CC5E1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9A6830">
        <w:rPr>
          <w:smallCaps w:val="0"/>
          <w:sz w:val="22"/>
        </w:rPr>
        <w:t>METODY I KRYTERIA OCENY</w:t>
      </w:r>
    </w:p>
    <w:p w14:paraId="252AD3EE" w14:textId="77777777" w:rsidR="00D007D1" w:rsidRPr="009A6830" w:rsidRDefault="00D007D1" w:rsidP="00D007D1">
      <w:pPr>
        <w:pStyle w:val="Punktygwne"/>
        <w:spacing w:before="0" w:after="0"/>
        <w:ind w:left="360"/>
        <w:rPr>
          <w:smallCaps w:val="0"/>
          <w:sz w:val="22"/>
        </w:rPr>
      </w:pPr>
    </w:p>
    <w:p w14:paraId="443CE9E4" w14:textId="090A8841" w:rsidR="005400D4" w:rsidRPr="00D007D1" w:rsidRDefault="00CC5E12" w:rsidP="00D007D1">
      <w:pPr>
        <w:pStyle w:val="Punktygwne"/>
        <w:spacing w:before="0" w:after="0"/>
        <w:ind w:left="434"/>
        <w:rPr>
          <w:bCs/>
          <w:smallCaps w:val="0"/>
          <w:sz w:val="22"/>
        </w:rPr>
      </w:pPr>
      <w:r w:rsidRPr="00D007D1">
        <w:rPr>
          <w:bCs/>
          <w:smallCaps w:val="0"/>
          <w:sz w:val="22"/>
        </w:rPr>
        <w:t>4.1</w:t>
      </w:r>
      <w:r w:rsidR="00D007D1" w:rsidRPr="00D007D1">
        <w:rPr>
          <w:bCs/>
          <w:smallCaps w:val="0"/>
          <w:sz w:val="22"/>
        </w:rPr>
        <w:t>.</w:t>
      </w:r>
      <w:r w:rsidRPr="00D007D1">
        <w:rPr>
          <w:bCs/>
          <w:smallCaps w:val="0"/>
          <w:sz w:val="22"/>
        </w:rPr>
        <w:t xml:space="preserve"> Sposoby </w:t>
      </w:r>
      <w:r w:rsidR="005400D4" w:rsidRPr="00D007D1">
        <w:rPr>
          <w:bCs/>
          <w:smallCaps w:val="0"/>
          <w:sz w:val="22"/>
        </w:rPr>
        <w:t xml:space="preserve">weryfikacji efektów </w:t>
      </w:r>
      <w:r w:rsidR="6AD38581" w:rsidRPr="00D007D1">
        <w:rPr>
          <w:bCs/>
          <w:smallCaps w:val="0"/>
          <w:sz w:val="22"/>
        </w:rPr>
        <w:t>uczenia się</w:t>
      </w:r>
    </w:p>
    <w:p w14:paraId="110FFD37" w14:textId="77777777" w:rsidR="005400D4" w:rsidRPr="009A6830" w:rsidRDefault="005400D4" w:rsidP="005400D4">
      <w:pPr>
        <w:spacing w:after="0" w:line="240" w:lineRule="auto"/>
        <w:rPr>
          <w:rFonts w:ascii="Times New Roman" w:hAnsi="Times New Roman"/>
          <w:smallCap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4497"/>
        <w:gridCol w:w="2164"/>
      </w:tblGrid>
      <w:tr w:rsidR="009A6830" w:rsidRPr="009A6830" w14:paraId="0F5FA409" w14:textId="77777777" w:rsidTr="7ACECA7F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A4F7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Symbol efektu</w:t>
            </w:r>
          </w:p>
          <w:p w14:paraId="6B699379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i/>
                <w:smallCaps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5787" w14:textId="71922498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7ACECA7F">
              <w:rPr>
                <w:rFonts w:ascii="Times New Roman" w:hAnsi="Times New Roman"/>
                <w:smallCaps/>
              </w:rPr>
              <w:t xml:space="preserve">Metody oceny efektów </w:t>
            </w:r>
            <w:r w:rsidR="781C9569" w:rsidRPr="7ACECA7F">
              <w:rPr>
                <w:rFonts w:ascii="Times New Roman" w:hAnsi="Times New Roman"/>
                <w:smallCaps/>
              </w:rPr>
              <w:t>uczenia się</w:t>
            </w:r>
          </w:p>
          <w:p w14:paraId="12080E0F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42E97" w14:textId="77777777" w:rsidR="005400D4" w:rsidRPr="009A6830" w:rsidRDefault="005400D4" w:rsidP="005400D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A6830">
              <w:rPr>
                <w:rFonts w:ascii="Times New Roman" w:hAnsi="Times New Roman"/>
                <w:smallCaps/>
              </w:rPr>
              <w:t xml:space="preserve">Forma zajęć dydaktycznych (w, </w:t>
            </w:r>
            <w:proofErr w:type="spellStart"/>
            <w:r w:rsidRPr="009A6830">
              <w:rPr>
                <w:rFonts w:ascii="Times New Roman" w:hAnsi="Times New Roman"/>
                <w:smallCaps/>
              </w:rPr>
              <w:t>ćw</w:t>
            </w:r>
            <w:proofErr w:type="spellEnd"/>
            <w:r w:rsidRPr="009A6830">
              <w:rPr>
                <w:rFonts w:ascii="Times New Roman" w:hAnsi="Times New Roman"/>
                <w:smallCaps/>
              </w:rPr>
              <w:t>, …)</w:t>
            </w:r>
          </w:p>
        </w:tc>
      </w:tr>
      <w:tr w:rsidR="009A6830" w:rsidRPr="009A6830" w14:paraId="1D471219" w14:textId="77777777" w:rsidTr="00D007D1">
        <w:trPr>
          <w:trHeight w:val="404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7954" w14:textId="77777777" w:rsidR="005400D4" w:rsidRPr="009A6830" w:rsidRDefault="005400D4" w:rsidP="005400D4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CAD2" w14:textId="77777777" w:rsidR="005400D4" w:rsidRPr="009A6830" w:rsidRDefault="004C412B" w:rsidP="005400D4">
            <w:pPr>
              <w:spacing w:after="0" w:line="240" w:lineRule="auto"/>
              <w:rPr>
                <w:rFonts w:ascii="Times New Roman" w:hAnsi="Times New Roman"/>
                <w:i/>
                <w:smallCaps/>
                <w:strike/>
              </w:rPr>
            </w:pPr>
            <w:r>
              <w:rPr>
                <w:rFonts w:ascii="Times New Roman" w:hAnsi="Times New Roman"/>
                <w:smallCaps/>
              </w:rPr>
              <w:t>zaliczenie z oceną</w:t>
            </w:r>
            <w:r w:rsidR="005400D4" w:rsidRPr="009A6830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CBC0" w14:textId="77777777" w:rsidR="005400D4" w:rsidRPr="009A6830" w:rsidRDefault="00397EDD" w:rsidP="005400D4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12364771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1888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A5DD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4F1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42CEC9E7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67E2A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E98D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5C2B6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6CBD0B1F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4E8A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96AB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8AAB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41CB6FC8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2752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B15C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CE53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31818715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7F60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5402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0C70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  <w:tr w:rsidR="004C412B" w:rsidRPr="009A6830" w14:paraId="0D4FBA41" w14:textId="77777777" w:rsidTr="7ACECA7F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86DB" w14:textId="77777777" w:rsidR="004C412B" w:rsidRPr="009A6830" w:rsidRDefault="004C412B" w:rsidP="004C412B">
            <w:p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RPr="009A6830">
              <w:rPr>
                <w:sz w:val="18"/>
                <w:szCs w:val="18"/>
              </w:rPr>
              <w:t>EK_ 0</w:t>
            </w:r>
            <w:r>
              <w:rPr>
                <w:sz w:val="18"/>
                <w:szCs w:val="18"/>
              </w:rPr>
              <w:t>7</w:t>
            </w:r>
            <w:r w:rsidRPr="009A68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55C0" w14:textId="77777777" w:rsidR="004C412B" w:rsidRDefault="004C412B" w:rsidP="004C412B">
            <w:r w:rsidRPr="008B5F8B">
              <w:rPr>
                <w:rFonts w:ascii="Times New Roman" w:hAnsi="Times New Roman"/>
                <w:smallCaps/>
              </w:rPr>
              <w:t xml:space="preserve">zaliczenie z oceną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AC0C" w14:textId="77777777" w:rsidR="004C412B" w:rsidRPr="009A6830" w:rsidRDefault="004C412B" w:rsidP="004C412B">
            <w:pPr>
              <w:spacing w:after="0" w:line="240" w:lineRule="auto"/>
              <w:jc w:val="center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Konwersatorium</w:t>
            </w:r>
          </w:p>
        </w:tc>
      </w:tr>
    </w:tbl>
    <w:p w14:paraId="3FE9F23F" w14:textId="77777777" w:rsidR="005400D4" w:rsidRPr="009A6830" w:rsidRDefault="005400D4" w:rsidP="005400D4"/>
    <w:p w14:paraId="3B61F17D" w14:textId="77777777" w:rsidR="00D007D1" w:rsidRDefault="00D007D1">
      <w:pPr>
        <w:spacing w:after="0" w:line="240" w:lineRule="auto"/>
        <w:rPr>
          <w:rFonts w:ascii="Times New Roman" w:hAnsi="Times New Roman"/>
        </w:rPr>
      </w:pPr>
      <w:r>
        <w:rPr>
          <w:b/>
          <w:smallCaps/>
        </w:rPr>
        <w:br w:type="page"/>
      </w:r>
    </w:p>
    <w:p w14:paraId="32C4FB97" w14:textId="34A50FF5" w:rsidR="7ACECA7F" w:rsidRPr="00D007D1" w:rsidRDefault="00397EDD" w:rsidP="00D007D1">
      <w:pPr>
        <w:pStyle w:val="Punktygwne"/>
        <w:spacing w:before="0" w:after="0"/>
        <w:ind w:left="567"/>
        <w:rPr>
          <w:bCs/>
          <w:smallCaps w:val="0"/>
          <w:sz w:val="22"/>
        </w:rPr>
      </w:pPr>
      <w:r w:rsidRPr="00D007D1">
        <w:rPr>
          <w:bCs/>
          <w:smallCaps w:val="0"/>
          <w:sz w:val="22"/>
        </w:rPr>
        <w:lastRenderedPageBreak/>
        <w:t>4.2 Warunki</w:t>
      </w:r>
      <w:r w:rsidR="00CC5E12" w:rsidRPr="00D007D1">
        <w:rPr>
          <w:bCs/>
          <w:smallCaps w:val="0"/>
          <w:sz w:val="22"/>
        </w:rPr>
        <w:t xml:space="preserve"> zaliczenia przedmiotu (kryteria oceniania)</w:t>
      </w:r>
    </w:p>
    <w:p w14:paraId="611DEE70" w14:textId="77777777" w:rsidR="00D007D1" w:rsidRPr="00D007D1" w:rsidRDefault="00D007D1" w:rsidP="7ACECA7F">
      <w:pPr>
        <w:pStyle w:val="Punktygwne"/>
        <w:spacing w:before="0" w:after="0"/>
        <w:rPr>
          <w:bCs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2"/>
      </w:tblGrid>
      <w:tr w:rsidR="00CC5E12" w:rsidRPr="009A6830" w14:paraId="2CC62FD0" w14:textId="77777777" w:rsidTr="00CC5E12">
        <w:tc>
          <w:tcPr>
            <w:tcW w:w="9244" w:type="dxa"/>
          </w:tcPr>
          <w:p w14:paraId="447C17BC" w14:textId="77777777" w:rsidR="007542B1" w:rsidRPr="009A6830" w:rsidRDefault="00E34D2C" w:rsidP="00D007D1">
            <w:pPr>
              <w:pStyle w:val="Punktygwne"/>
              <w:spacing w:before="120" w:after="120" w:line="276" w:lineRule="auto"/>
              <w:jc w:val="both"/>
              <w:rPr>
                <w:b w:val="0"/>
                <w:smallCaps w:val="0"/>
                <w:sz w:val="22"/>
              </w:rPr>
            </w:pPr>
            <w:r w:rsidRPr="009A6830">
              <w:rPr>
                <w:b w:val="0"/>
                <w:smallCaps w:val="0"/>
                <w:sz w:val="22"/>
              </w:rPr>
              <w:t>Wynik pozytywny z egzaminu osiąga osoba, która udzieli odpowiedzi poprawnej na co najmniej połowę pytań podczas egzaminu pisemnego. Konkretne kryteria oceny zostaną uzależnione od liczby pytań występujących na egzaminie.</w:t>
            </w:r>
          </w:p>
        </w:tc>
      </w:tr>
    </w:tbl>
    <w:p w14:paraId="1F72F646" w14:textId="77777777" w:rsidR="00CC5E12" w:rsidRPr="009A6830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14:paraId="4C0EBB83" w14:textId="77777777" w:rsidR="00CC5E12" w:rsidRPr="009A6830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sz w:val="22"/>
        </w:rPr>
      </w:pPr>
      <w:r w:rsidRPr="009A6830">
        <w:rPr>
          <w:smallCaps w:val="0"/>
          <w:sz w:val="22"/>
        </w:rPr>
        <w:t>5. Całkowity nakład pracy studenta potrzebny do osiągnięcia założonych efektów w godzinach oraz punktach ECTS</w:t>
      </w:r>
    </w:p>
    <w:p w14:paraId="08CE6F91" w14:textId="77777777" w:rsidR="00CC5E12" w:rsidRPr="009A6830" w:rsidRDefault="00CC5E12" w:rsidP="00CC5E12">
      <w:pPr>
        <w:pStyle w:val="Punktygwne"/>
        <w:spacing w:before="0" w:after="0"/>
        <w:rPr>
          <w:b w:val="0"/>
          <w:i/>
          <w:smallCaps w:val="0"/>
          <w:sz w:val="22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827"/>
      </w:tblGrid>
      <w:tr w:rsidR="00397EDD" w:rsidRPr="009C54AE" w14:paraId="63D9DE79" w14:textId="77777777" w:rsidTr="00D007D1">
        <w:tc>
          <w:tcPr>
            <w:tcW w:w="5103" w:type="dxa"/>
            <w:vAlign w:val="center"/>
          </w:tcPr>
          <w:p w14:paraId="4C452BB7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827" w:type="dxa"/>
            <w:vAlign w:val="center"/>
          </w:tcPr>
          <w:p w14:paraId="4BAACCBA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97EDD" w:rsidRPr="009C54AE" w14:paraId="110FDCF0" w14:textId="77777777" w:rsidTr="00D007D1">
        <w:tc>
          <w:tcPr>
            <w:tcW w:w="5103" w:type="dxa"/>
          </w:tcPr>
          <w:p w14:paraId="1943409D" w14:textId="4BC96A34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ACECA7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827" w:type="dxa"/>
          </w:tcPr>
          <w:p w14:paraId="4C2A823A" w14:textId="77777777" w:rsidR="00397EDD" w:rsidRPr="009C54AE" w:rsidRDefault="0094624C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97EDD" w:rsidRPr="009C54AE" w14:paraId="50730864" w14:textId="77777777" w:rsidTr="00D007D1">
        <w:tc>
          <w:tcPr>
            <w:tcW w:w="5103" w:type="dxa"/>
          </w:tcPr>
          <w:p w14:paraId="2750A6CD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</w:tcPr>
          <w:p w14:paraId="0B778152" w14:textId="77777777" w:rsidR="00397EDD" w:rsidRPr="009C54AE" w:rsidRDefault="00397EDD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97EDD" w:rsidRPr="009C54AE" w14:paraId="5560C0B7" w14:textId="77777777" w:rsidTr="00D007D1">
        <w:tc>
          <w:tcPr>
            <w:tcW w:w="5103" w:type="dxa"/>
          </w:tcPr>
          <w:p w14:paraId="7660431A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7" w:type="dxa"/>
          </w:tcPr>
          <w:p w14:paraId="4D2760AF" w14:textId="77777777" w:rsidR="00397EDD" w:rsidRPr="009C54AE" w:rsidRDefault="00397EDD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4624C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97EDD" w:rsidRPr="009C54AE" w14:paraId="2B55E3E1" w14:textId="77777777" w:rsidTr="00D007D1">
        <w:trPr>
          <w:trHeight w:val="353"/>
        </w:trPr>
        <w:tc>
          <w:tcPr>
            <w:tcW w:w="5103" w:type="dxa"/>
          </w:tcPr>
          <w:p w14:paraId="3D4B2727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</w:tcPr>
          <w:p w14:paraId="58A771A2" w14:textId="77777777" w:rsidR="00397EDD" w:rsidRPr="009C54AE" w:rsidRDefault="00397EDD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624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97EDD" w:rsidRPr="009C54AE" w14:paraId="42922784" w14:textId="77777777" w:rsidTr="00D007D1">
        <w:trPr>
          <w:trHeight w:val="352"/>
        </w:trPr>
        <w:tc>
          <w:tcPr>
            <w:tcW w:w="5103" w:type="dxa"/>
          </w:tcPr>
          <w:p w14:paraId="5FD1C35E" w14:textId="77777777" w:rsidR="00397EDD" w:rsidRPr="009C54AE" w:rsidRDefault="00397EDD" w:rsidP="007B63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</w:tcPr>
          <w:p w14:paraId="7A036E3D" w14:textId="77777777" w:rsidR="00397EDD" w:rsidRPr="009C54AE" w:rsidRDefault="00397EDD" w:rsidP="0039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97EDD" w:rsidRPr="00D007D1" w:rsidRDefault="00397EDD" w:rsidP="00D007D1">
      <w:pPr>
        <w:pStyle w:val="Punktygwne"/>
        <w:spacing w:before="0" w:after="0"/>
        <w:ind w:left="284" w:right="-613"/>
        <w:rPr>
          <w:rFonts w:ascii="Corbel" w:hAnsi="Corbel"/>
          <w:b w:val="0"/>
          <w:i/>
          <w:smallCaps w:val="0"/>
          <w:sz w:val="22"/>
        </w:rPr>
      </w:pPr>
      <w:r w:rsidRPr="00D007D1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61CDCEAD" w14:textId="77777777" w:rsidR="00CC5E12" w:rsidRPr="009A6830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14:paraId="44395C2B" w14:textId="77777777" w:rsidR="00CC5E12" w:rsidRPr="00216DD3" w:rsidRDefault="00CC5E12" w:rsidP="00216DD3">
      <w:pPr>
        <w:pStyle w:val="Punktygwne"/>
        <w:numPr>
          <w:ilvl w:val="0"/>
          <w:numId w:val="5"/>
        </w:numPr>
        <w:spacing w:before="0" w:after="0"/>
        <w:ind w:left="280" w:hanging="308"/>
        <w:rPr>
          <w:smallCaps w:val="0"/>
          <w:sz w:val="22"/>
        </w:rPr>
      </w:pPr>
      <w:r w:rsidRPr="00216DD3">
        <w:rPr>
          <w:smallCaps w:val="0"/>
          <w:sz w:val="22"/>
        </w:rPr>
        <w:t>PRAKTYKI ZAWODOWE W RAMACH PRZEDMIOTU</w:t>
      </w:r>
    </w:p>
    <w:p w14:paraId="6BB9E253" w14:textId="77777777" w:rsidR="00CC5E12" w:rsidRPr="00216DD3" w:rsidRDefault="00CC5E12" w:rsidP="00CC5E12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9A6830" w14:paraId="146D6691" w14:textId="77777777" w:rsidTr="00216DD3">
        <w:trPr>
          <w:trHeight w:val="441"/>
        </w:trPr>
        <w:tc>
          <w:tcPr>
            <w:tcW w:w="3544" w:type="dxa"/>
          </w:tcPr>
          <w:p w14:paraId="55E98D25" w14:textId="77777777" w:rsidR="00CC5E12" w:rsidRPr="009A6830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683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3DE523C" w14:textId="77777777" w:rsidR="00CC5E12" w:rsidRPr="009A6830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  <w:tr w:rsidR="00CC5E12" w:rsidRPr="009A6830" w14:paraId="05EFD703" w14:textId="77777777" w:rsidTr="00216DD3">
        <w:trPr>
          <w:trHeight w:val="419"/>
        </w:trPr>
        <w:tc>
          <w:tcPr>
            <w:tcW w:w="3544" w:type="dxa"/>
          </w:tcPr>
          <w:p w14:paraId="7C3ADC5D" w14:textId="77777777" w:rsidR="00CC5E12" w:rsidRPr="009A6830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683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2E56223" w14:textId="77777777" w:rsidR="00CC5E12" w:rsidRPr="009A6830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14:paraId="07547A01" w14:textId="77777777" w:rsidR="00CC5E12" w:rsidRPr="009A6830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21668AA4" w14:textId="77777777" w:rsidR="00CC5E12" w:rsidRDefault="00CC5E12" w:rsidP="00216DD3">
      <w:pPr>
        <w:pStyle w:val="Punktygwne"/>
        <w:numPr>
          <w:ilvl w:val="0"/>
          <w:numId w:val="5"/>
        </w:numPr>
        <w:spacing w:before="0" w:after="0"/>
        <w:ind w:left="336"/>
        <w:rPr>
          <w:smallCaps w:val="0"/>
          <w:sz w:val="22"/>
        </w:rPr>
      </w:pPr>
      <w:r w:rsidRPr="009A6830">
        <w:rPr>
          <w:smallCaps w:val="0"/>
          <w:sz w:val="22"/>
        </w:rPr>
        <w:t>LITERATURA</w:t>
      </w:r>
    </w:p>
    <w:p w14:paraId="680CC89D" w14:textId="77777777" w:rsidR="00216DD3" w:rsidRPr="009A6830" w:rsidRDefault="00216DD3" w:rsidP="00216DD3">
      <w:pPr>
        <w:pStyle w:val="Punktygwne"/>
        <w:spacing w:before="0" w:after="0"/>
        <w:ind w:left="336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6830" w:rsidRPr="009A6830" w14:paraId="0E825E8C" w14:textId="77777777" w:rsidTr="00CC5E12">
        <w:tc>
          <w:tcPr>
            <w:tcW w:w="7513" w:type="dxa"/>
          </w:tcPr>
          <w:p w14:paraId="729C9695" w14:textId="77777777" w:rsidR="00E34D2C" w:rsidRPr="0089152E" w:rsidRDefault="00E34D2C" w:rsidP="0089152E">
            <w:pPr>
              <w:spacing w:after="0"/>
              <w:jc w:val="both"/>
              <w:rPr>
                <w:rFonts w:ascii="Times New Roman" w:eastAsia="Cambria" w:hAnsi="Times New Roman"/>
                <w:b/>
              </w:rPr>
            </w:pPr>
            <w:r w:rsidRPr="0089152E">
              <w:rPr>
                <w:rFonts w:ascii="Times New Roman" w:eastAsia="Cambria" w:hAnsi="Times New Roman"/>
                <w:b/>
              </w:rPr>
              <w:t>Literatura podstawowa:</w:t>
            </w:r>
          </w:p>
          <w:p w14:paraId="6DCC8308" w14:textId="77777777" w:rsidR="00E544C7" w:rsidRPr="0089152E" w:rsidRDefault="00E544C7" w:rsidP="00216DD3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rPr>
                <w:rFonts w:ascii="Times New Roman" w:hAnsi="Times New Roman"/>
              </w:rPr>
            </w:pPr>
            <w:r w:rsidRPr="0089152E">
              <w:rPr>
                <w:rFonts w:ascii="Times New Roman" w:hAnsi="Times New Roman"/>
                <w:color w:val="000000"/>
                <w:u w:color="000000"/>
              </w:rPr>
              <w:t xml:space="preserve">Banasiński C. (red.), </w:t>
            </w:r>
            <w:r w:rsidRPr="0089152E"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Polskie prawo antymonopolowe. Zarys wykładu, </w:t>
            </w:r>
            <w:r w:rsidRPr="0089152E">
              <w:rPr>
                <w:rFonts w:ascii="Times New Roman" w:hAnsi="Times New Roman"/>
                <w:color w:val="000000"/>
                <w:u w:color="000000"/>
              </w:rPr>
              <w:t>Warszawa 2018,</w:t>
            </w:r>
          </w:p>
          <w:p w14:paraId="59CBAACA" w14:textId="77777777" w:rsidR="00E544C7" w:rsidRPr="0089152E" w:rsidRDefault="00E544C7" w:rsidP="00216DD3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rPr>
                <w:rFonts w:ascii="Times New Roman" w:hAnsi="Times New Roman"/>
              </w:rPr>
            </w:pPr>
            <w:r w:rsidRPr="0089152E">
              <w:rPr>
                <w:rFonts w:ascii="Times New Roman" w:eastAsia="Cambria" w:hAnsi="Times New Roman"/>
                <w:lang w:eastAsia="pl-PL"/>
              </w:rPr>
              <w:t xml:space="preserve">Blicharz R. (red.), </w:t>
            </w:r>
            <w:r w:rsidRPr="0089152E">
              <w:rPr>
                <w:rFonts w:ascii="Times New Roman" w:eastAsia="Cambria" w:hAnsi="Times New Roman"/>
                <w:i/>
                <w:iCs/>
                <w:lang w:eastAsia="pl-PL"/>
              </w:rPr>
              <w:t>Publiczne prawo gospodarcze</w:t>
            </w:r>
            <w:r w:rsidRPr="0089152E">
              <w:rPr>
                <w:rFonts w:ascii="Times New Roman" w:eastAsia="Cambria" w:hAnsi="Times New Roman"/>
                <w:lang w:eastAsia="pl-PL"/>
              </w:rPr>
              <w:t>, Warszawa 2017,</w:t>
            </w:r>
          </w:p>
          <w:p w14:paraId="7563DBF9" w14:textId="77777777" w:rsidR="00E544C7" w:rsidRPr="0089152E" w:rsidRDefault="00E544C7" w:rsidP="00216DD3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rPr>
                <w:rFonts w:ascii="Times New Roman" w:hAnsi="Times New Roman"/>
              </w:rPr>
            </w:pPr>
            <w:r w:rsidRPr="0089152E">
              <w:rPr>
                <w:rFonts w:ascii="Times New Roman" w:hAnsi="Times New Roman"/>
                <w:color w:val="000000"/>
              </w:rPr>
              <w:t xml:space="preserve">Gronkiewicz-Waltz, Wierzbowski M. (red.), </w:t>
            </w:r>
            <w:r w:rsidRPr="0089152E">
              <w:rPr>
                <w:rFonts w:ascii="Times New Roman" w:hAnsi="Times New Roman"/>
                <w:i/>
                <w:iCs/>
                <w:color w:val="000000"/>
              </w:rPr>
              <w:t>Prawo gospodarcze. Aspekty publicznoprawne, Wyd. 2</w:t>
            </w:r>
            <w:r w:rsidRPr="0089152E">
              <w:rPr>
                <w:rFonts w:ascii="Times New Roman" w:hAnsi="Times New Roman"/>
                <w:color w:val="000000"/>
              </w:rPr>
              <w:t>, Warszawa 2023,</w:t>
            </w:r>
          </w:p>
          <w:p w14:paraId="12FAE26F" w14:textId="77777777" w:rsidR="00E544C7" w:rsidRPr="0089152E" w:rsidRDefault="00E544C7" w:rsidP="00216DD3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rPr>
                <w:rFonts w:ascii="Times New Roman" w:hAnsi="Times New Roman"/>
              </w:rPr>
            </w:pPr>
            <w:r w:rsidRPr="0089152E">
              <w:rPr>
                <w:rFonts w:ascii="Times New Roman" w:eastAsia="Cambria" w:hAnsi="Times New Roman"/>
              </w:rPr>
              <w:t xml:space="preserve">Olszewski J. (red.), </w:t>
            </w:r>
            <w:r w:rsidRPr="0089152E">
              <w:rPr>
                <w:rFonts w:ascii="Times New Roman" w:eastAsia="Cambria" w:hAnsi="Times New Roman"/>
                <w:i/>
                <w:iCs/>
              </w:rPr>
              <w:t>Prawo</w:t>
            </w:r>
            <w:r w:rsidRPr="0089152E">
              <w:rPr>
                <w:rFonts w:ascii="Times New Roman" w:eastAsia="Cambria" w:hAnsi="Times New Roman"/>
                <w:i/>
              </w:rPr>
              <w:t xml:space="preserve"> gospodarcze. Kompendium,</w:t>
            </w:r>
            <w:r w:rsidRPr="0089152E">
              <w:rPr>
                <w:rFonts w:ascii="Times New Roman" w:eastAsia="Cambria" w:hAnsi="Times New Roman"/>
              </w:rPr>
              <w:t xml:space="preserve"> Warszawa 2019,</w:t>
            </w:r>
          </w:p>
          <w:p w14:paraId="3DCD8348" w14:textId="77777777" w:rsidR="00E544C7" w:rsidRPr="0089152E" w:rsidRDefault="00E544C7" w:rsidP="00216DD3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rPr>
                <w:rFonts w:ascii="Times New Roman" w:hAnsi="Times New Roman"/>
              </w:rPr>
            </w:pPr>
            <w:r w:rsidRPr="0089152E">
              <w:rPr>
                <w:rFonts w:ascii="Times New Roman" w:eastAsia="Cambria" w:hAnsi="Times New Roman"/>
              </w:rPr>
              <w:t xml:space="preserve">Olszewski J. (red.), </w:t>
            </w:r>
            <w:r w:rsidRPr="0089152E">
              <w:rPr>
                <w:rFonts w:ascii="Times New Roman" w:eastAsia="Cambria" w:hAnsi="Times New Roman"/>
                <w:i/>
              </w:rPr>
              <w:t>Publiczne prawo gospodarcze</w:t>
            </w:r>
            <w:r w:rsidRPr="0089152E">
              <w:rPr>
                <w:rFonts w:ascii="Times New Roman" w:eastAsia="Cambria" w:hAnsi="Times New Roman"/>
              </w:rPr>
              <w:t>, Warszawa 2015,</w:t>
            </w:r>
          </w:p>
          <w:p w14:paraId="57E3D201" w14:textId="77777777" w:rsidR="00F90EFB" w:rsidRPr="0089152E" w:rsidRDefault="00E544C7" w:rsidP="00216DD3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9"/>
              </w:tabs>
              <w:spacing w:after="0"/>
              <w:rPr>
                <w:rFonts w:ascii="Times New Roman" w:hAnsi="Times New Roman"/>
              </w:rPr>
            </w:pPr>
            <w:r w:rsidRPr="0089152E">
              <w:rPr>
                <w:rFonts w:ascii="Times New Roman" w:eastAsia="Cambria" w:hAnsi="Times New Roman"/>
              </w:rPr>
              <w:t xml:space="preserve">Olszewski J., </w:t>
            </w:r>
            <w:r w:rsidRPr="0089152E">
              <w:rPr>
                <w:rFonts w:ascii="Times New Roman" w:eastAsia="Cambria" w:hAnsi="Times New Roman"/>
                <w:i/>
                <w:iCs/>
              </w:rPr>
              <w:t xml:space="preserve">Prawo konkurencji, </w:t>
            </w:r>
            <w:r w:rsidRPr="0089152E">
              <w:rPr>
                <w:rFonts w:ascii="Times New Roman" w:eastAsia="Cambria" w:hAnsi="Times New Roman"/>
              </w:rPr>
              <w:t>Przemyśl 1998,</w:t>
            </w:r>
          </w:p>
          <w:p w14:paraId="3C05B6EB" w14:textId="43010684" w:rsidR="00CC5E12" w:rsidRPr="0089152E" w:rsidRDefault="00E544C7" w:rsidP="00216DD3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3"/>
              </w:tabs>
              <w:spacing w:after="0"/>
              <w:ind w:hanging="339"/>
              <w:rPr>
                <w:rFonts w:ascii="Times New Roman" w:hAnsi="Times New Roman"/>
              </w:rPr>
            </w:pPr>
            <w:proofErr w:type="spellStart"/>
            <w:r w:rsidRPr="0089152E">
              <w:rPr>
                <w:rFonts w:ascii="Times New Roman" w:eastAsia="Cambria" w:hAnsi="Times New Roman"/>
              </w:rPr>
              <w:t>Powałowski</w:t>
            </w:r>
            <w:proofErr w:type="spellEnd"/>
            <w:r w:rsidRPr="0089152E">
              <w:rPr>
                <w:rFonts w:ascii="Times New Roman" w:eastAsia="Cambria" w:hAnsi="Times New Roman"/>
              </w:rPr>
              <w:t xml:space="preserve"> A., </w:t>
            </w:r>
            <w:r w:rsidRPr="0089152E">
              <w:rPr>
                <w:rFonts w:ascii="Times New Roman" w:eastAsia="Cambria" w:hAnsi="Times New Roman"/>
                <w:i/>
                <w:iCs/>
              </w:rPr>
              <w:t>Instytucje publicznego prawa gospodarczego</w:t>
            </w:r>
            <w:r w:rsidRPr="0089152E">
              <w:rPr>
                <w:rFonts w:ascii="Times New Roman" w:eastAsia="Cambria" w:hAnsi="Times New Roman"/>
              </w:rPr>
              <w:t xml:space="preserve">, </w:t>
            </w:r>
            <w:r w:rsidR="00216DD3">
              <w:rPr>
                <w:rFonts w:ascii="Times New Roman" w:eastAsia="Cambria" w:hAnsi="Times New Roman"/>
              </w:rPr>
              <w:br/>
            </w:r>
            <w:r w:rsidRPr="0089152E">
              <w:rPr>
                <w:rFonts w:ascii="Times New Roman" w:eastAsia="Cambria" w:hAnsi="Times New Roman"/>
              </w:rPr>
              <w:t>Warszawa 2025</w:t>
            </w:r>
          </w:p>
        </w:tc>
      </w:tr>
      <w:tr w:rsidR="009A6830" w:rsidRPr="009A6830" w14:paraId="37890B0F" w14:textId="77777777" w:rsidTr="00CC5E12">
        <w:tc>
          <w:tcPr>
            <w:tcW w:w="7513" w:type="dxa"/>
          </w:tcPr>
          <w:p w14:paraId="218CA5F3" w14:textId="77777777" w:rsidR="00E34D2C" w:rsidRPr="0089152E" w:rsidRDefault="00E34D2C" w:rsidP="0089152E">
            <w:pPr>
              <w:spacing w:after="0"/>
              <w:jc w:val="both"/>
              <w:rPr>
                <w:rFonts w:ascii="Times New Roman" w:eastAsia="Cambria" w:hAnsi="Times New Roman"/>
                <w:b/>
              </w:rPr>
            </w:pPr>
            <w:r w:rsidRPr="0089152E">
              <w:rPr>
                <w:rFonts w:ascii="Times New Roman" w:eastAsia="Cambria" w:hAnsi="Times New Roman"/>
                <w:b/>
              </w:rPr>
              <w:t>Literatura uzupełniająca:</w:t>
            </w:r>
          </w:p>
          <w:p w14:paraId="21E49508" w14:textId="34E39532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89152E">
              <w:rPr>
                <w:sz w:val="22"/>
                <w:szCs w:val="22"/>
              </w:rPr>
              <w:t>Blicharz</w:t>
            </w:r>
            <w:r w:rsidRPr="0089152E">
              <w:rPr>
                <w:color w:val="000000"/>
                <w:sz w:val="22"/>
                <w:szCs w:val="22"/>
              </w:rPr>
              <w:t xml:space="preserve"> R.,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Powałowski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A.,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Prawo przedsiębiorcy</w:t>
            </w:r>
            <w:r w:rsidRPr="0089152E">
              <w:rPr>
                <w:color w:val="000000"/>
                <w:sz w:val="22"/>
                <w:szCs w:val="22"/>
              </w:rPr>
              <w:t>, Warszawa 20</w:t>
            </w:r>
            <w:r w:rsidR="0089152E" w:rsidRPr="0089152E">
              <w:rPr>
                <w:color w:val="000000"/>
                <w:sz w:val="22"/>
                <w:szCs w:val="22"/>
              </w:rPr>
              <w:t>20;</w:t>
            </w:r>
          </w:p>
          <w:p w14:paraId="59362880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line="276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89152E">
              <w:rPr>
                <w:iCs/>
                <w:color w:val="000000"/>
                <w:sz w:val="22"/>
                <w:szCs w:val="22"/>
              </w:rPr>
              <w:t>Bróż</w:t>
            </w:r>
            <w:r w:rsidRPr="0089152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89152E">
              <w:rPr>
                <w:iCs/>
                <w:color w:val="000000"/>
                <w:sz w:val="22"/>
                <w:szCs w:val="22"/>
              </w:rPr>
              <w:t xml:space="preserve">O., </w:t>
            </w:r>
            <w:r w:rsidRPr="0089152E">
              <w:rPr>
                <w:i/>
                <w:color w:val="000000"/>
                <w:sz w:val="22"/>
                <w:szCs w:val="22"/>
              </w:rPr>
              <w:t>Apteka dla aptekarza jako element oddziaływania na bezpieczeństwo farmaceutyczne</w:t>
            </w:r>
            <w:r w:rsidRPr="0089152E">
              <w:rPr>
                <w:color w:val="000000"/>
                <w:sz w:val="22"/>
                <w:szCs w:val="22"/>
              </w:rPr>
              <w:t xml:space="preserve">, Studia i Materiały "Miscellanea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Oeconomicae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>" Nr 3/2018, tom II, red. R. Frey, s. 31-42;</w:t>
            </w:r>
          </w:p>
          <w:p w14:paraId="1664867F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line="276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Bróż O.,</w:t>
            </w:r>
            <w:r w:rsidRPr="0089152E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89152E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29886A23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line="276" w:lineRule="auto"/>
              <w:rPr>
                <w:i/>
                <w:iCs/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lastRenderedPageBreak/>
              <w:t xml:space="preserve">Bróż O., </w:t>
            </w:r>
            <w:r w:rsidRPr="0089152E">
              <w:rPr>
                <w:rFonts w:eastAsia="Calibri"/>
                <w:i/>
                <w:color w:val="000000"/>
                <w:sz w:val="22"/>
                <w:szCs w:val="22"/>
              </w:rPr>
              <w:t>Systemy informatyczne wspierające nadzór nad bezpieczeństwem stosowania produktów leczniczych</w:t>
            </w:r>
            <w:r w:rsidRPr="0089152E">
              <w:rPr>
                <w:rFonts w:eastAsia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9152E">
              <w:rPr>
                <w:rFonts w:eastAsia="Calibri"/>
                <w:color w:val="000000"/>
                <w:sz w:val="22"/>
                <w:szCs w:val="22"/>
              </w:rPr>
              <w:t>Ius</w:t>
            </w:r>
            <w:proofErr w:type="spellEnd"/>
            <w:r w:rsidRPr="0089152E">
              <w:rPr>
                <w:rFonts w:eastAsia="Calibri"/>
                <w:color w:val="000000"/>
                <w:sz w:val="22"/>
                <w:szCs w:val="22"/>
              </w:rPr>
              <w:t xml:space="preserve"> et </w:t>
            </w:r>
            <w:proofErr w:type="spellStart"/>
            <w:r w:rsidRPr="0089152E">
              <w:rPr>
                <w:rFonts w:eastAsia="Calibri"/>
                <w:color w:val="000000"/>
                <w:sz w:val="22"/>
                <w:szCs w:val="22"/>
              </w:rPr>
              <w:t>Administratio</w:t>
            </w:r>
            <w:proofErr w:type="spellEnd"/>
            <w:r w:rsidRPr="0089152E">
              <w:rPr>
                <w:rFonts w:eastAsia="Calibri"/>
                <w:color w:val="000000"/>
                <w:sz w:val="22"/>
                <w:szCs w:val="22"/>
              </w:rPr>
              <w:t>, 1/2018;</w:t>
            </w:r>
          </w:p>
          <w:p w14:paraId="681729A8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89152E">
              <w:rPr>
                <w:color w:val="000000"/>
                <w:sz w:val="22"/>
                <w:szCs w:val="22"/>
              </w:rPr>
              <w:t>Kohutek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K.,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Szkoda antymonopolowa. Zasady odpowiedzialności oraz dochodzenia roszczeń odszkodowawczych</w:t>
            </w:r>
            <w:r w:rsidRPr="0089152E">
              <w:rPr>
                <w:color w:val="000000"/>
                <w:sz w:val="22"/>
                <w:szCs w:val="22"/>
              </w:rPr>
              <w:t>, Warszawa 2018,</w:t>
            </w:r>
          </w:p>
          <w:p w14:paraId="23F0B5AA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>Maziarz A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., Reguły konkurencji Unii Europejskiej</w:t>
            </w:r>
            <w:r w:rsidRPr="0089152E">
              <w:rPr>
                <w:color w:val="000000"/>
                <w:sz w:val="22"/>
                <w:szCs w:val="22"/>
              </w:rPr>
              <w:t>, Warszawa 2019,</w:t>
            </w:r>
          </w:p>
          <w:p w14:paraId="20A7E744" w14:textId="6168C947" w:rsidR="0070088A" w:rsidRPr="0089152E" w:rsidRDefault="0070088A" w:rsidP="00216DD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lang w:eastAsia="pl-PL"/>
              </w:rPr>
            </w:pPr>
            <w:r w:rsidRPr="0089152E">
              <w:rPr>
                <w:rFonts w:ascii="Times New Roman" w:hAnsi="Times New Roman"/>
                <w:color w:val="000000"/>
              </w:rPr>
              <w:t xml:space="preserve">Olszewski J., </w:t>
            </w:r>
            <w:proofErr w:type="spellStart"/>
            <w:r w:rsidRPr="0089152E">
              <w:rPr>
                <w:rFonts w:ascii="Times New Roman" w:hAnsi="Times New Roman"/>
                <w:i/>
                <w:iCs/>
                <w:color w:val="000000"/>
              </w:rPr>
              <w:t>Compliance</w:t>
            </w:r>
            <w:proofErr w:type="spellEnd"/>
            <w:r w:rsidRPr="0089152E">
              <w:rPr>
                <w:rFonts w:ascii="Times New Roman" w:hAnsi="Times New Roman"/>
                <w:i/>
                <w:iCs/>
                <w:color w:val="000000"/>
              </w:rPr>
              <w:t xml:space="preserve"> jako prewencyjna forma informowania</w:t>
            </w:r>
            <w:r w:rsidRPr="0089152E">
              <w:rPr>
                <w:rFonts w:ascii="Times New Roman" w:hAnsi="Times New Roman"/>
                <w:color w:val="000000"/>
              </w:rPr>
              <w:t xml:space="preserve"> [w:] Acta </w:t>
            </w:r>
            <w:proofErr w:type="spellStart"/>
            <w:r w:rsidRPr="0089152E">
              <w:rPr>
                <w:rFonts w:ascii="Times New Roman" w:hAnsi="Times New Roman"/>
                <w:color w:val="000000"/>
              </w:rPr>
              <w:t>Universitatis</w:t>
            </w:r>
            <w:proofErr w:type="spellEnd"/>
            <w:r w:rsidRPr="0089152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9152E">
              <w:rPr>
                <w:rFonts w:ascii="Times New Roman" w:hAnsi="Times New Roman"/>
                <w:color w:val="000000"/>
              </w:rPr>
              <w:t>Wratislaviensis</w:t>
            </w:r>
            <w:proofErr w:type="spellEnd"/>
            <w:r w:rsidRPr="0089152E">
              <w:rPr>
                <w:rFonts w:ascii="Times New Roman" w:hAnsi="Times New Roman"/>
                <w:color w:val="000000"/>
              </w:rPr>
              <w:t xml:space="preserve">, Wrocław 2022, Tom 334 (2022): </w:t>
            </w:r>
            <w:r w:rsidRPr="0089152E">
              <w:rPr>
                <w:rFonts w:ascii="Times New Roman" w:hAnsi="Times New Roman"/>
                <w:i/>
                <w:iCs/>
                <w:color w:val="000000"/>
              </w:rPr>
              <w:t xml:space="preserve">Współczesne funkcje państwa wobec gospodarki. Księga jubileuszowa Profesora Tadeusza </w:t>
            </w:r>
            <w:proofErr w:type="spellStart"/>
            <w:r w:rsidRPr="0089152E">
              <w:rPr>
                <w:rFonts w:ascii="Times New Roman" w:hAnsi="Times New Roman"/>
                <w:i/>
                <w:iCs/>
                <w:color w:val="000000"/>
              </w:rPr>
              <w:t>Kocowskiego</w:t>
            </w:r>
            <w:proofErr w:type="spellEnd"/>
            <w:r w:rsidRPr="0089152E">
              <w:rPr>
                <w:rFonts w:ascii="Times New Roman" w:hAnsi="Times New Roman"/>
                <w:color w:val="000000"/>
              </w:rPr>
              <w:t>, nr 4101, s. 667-677;</w:t>
            </w:r>
          </w:p>
          <w:p w14:paraId="645FDB64" w14:textId="4DC27A52" w:rsidR="0070088A" w:rsidRPr="0089152E" w:rsidRDefault="0070088A" w:rsidP="00216DD3">
            <w:pPr>
              <w:pStyle w:val="Akapitzlist"/>
              <w:numPr>
                <w:ilvl w:val="0"/>
                <w:numId w:val="10"/>
              </w:numPr>
              <w:spacing w:after="0"/>
              <w:outlineLvl w:val="0"/>
              <w:rPr>
                <w:rFonts w:ascii="Times New Roman" w:hAnsi="Times New Roman"/>
                <w:b/>
                <w:smallCaps/>
              </w:rPr>
            </w:pPr>
            <w:r w:rsidRPr="0089152E">
              <w:rPr>
                <w:rFonts w:ascii="Times New Roman" w:hAnsi="Times New Roman"/>
              </w:rPr>
              <w:t xml:space="preserve">Olszewski J., </w:t>
            </w:r>
            <w:r w:rsidRPr="0089152E">
              <w:rPr>
                <w:rFonts w:ascii="Times New Roman" w:hAnsi="Times New Roman"/>
                <w:i/>
                <w:iCs/>
              </w:rPr>
              <w:t xml:space="preserve">Nowe </w:t>
            </w:r>
            <w:proofErr w:type="spellStart"/>
            <w:r w:rsidRPr="0089152E">
              <w:rPr>
                <w:rFonts w:ascii="Times New Roman" w:hAnsi="Times New Roman"/>
                <w:i/>
                <w:iCs/>
              </w:rPr>
              <w:t>obowiązki</w:t>
            </w:r>
            <w:proofErr w:type="spellEnd"/>
            <w:r w:rsidRPr="0089152E">
              <w:rPr>
                <w:rFonts w:ascii="Times New Roman" w:hAnsi="Times New Roman"/>
                <w:i/>
                <w:iCs/>
              </w:rPr>
              <w:t xml:space="preserve"> informacyjne w prawie publicznym </w:t>
            </w:r>
            <w:r w:rsidRPr="0089152E">
              <w:rPr>
                <w:rFonts w:ascii="Times New Roman" w:hAnsi="Times New Roman"/>
              </w:rPr>
              <w:t xml:space="preserve">[w:] M. </w:t>
            </w:r>
            <w:proofErr w:type="spellStart"/>
            <w:r w:rsidRPr="0089152E">
              <w:rPr>
                <w:rFonts w:ascii="Times New Roman" w:hAnsi="Times New Roman"/>
              </w:rPr>
              <w:t>Królikowska-Olczak</w:t>
            </w:r>
            <w:proofErr w:type="spellEnd"/>
            <w:r w:rsidRPr="0089152E">
              <w:rPr>
                <w:rFonts w:ascii="Times New Roman" w:hAnsi="Times New Roman"/>
              </w:rPr>
              <w:t xml:space="preserve"> (red.), </w:t>
            </w:r>
            <w:r w:rsidRPr="0089152E">
              <w:rPr>
                <w:rFonts w:ascii="Times New Roman" w:hAnsi="Times New Roman"/>
                <w:i/>
                <w:iCs/>
              </w:rPr>
              <w:t>Sektory infrastrukturalne – problematyka prawna,</w:t>
            </w:r>
            <w:r w:rsidRPr="0089152E">
              <w:rPr>
                <w:rFonts w:ascii="Times New Roman" w:hAnsi="Times New Roman"/>
              </w:rPr>
              <w:t xml:space="preserve"> Warszawa 2018, s. 93-112; </w:t>
            </w:r>
          </w:p>
          <w:p w14:paraId="24111667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Olszewski J.,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Fundowicz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S.,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Współczesne wyzwania prawa ochrony konkurencji i konsumentów. Między teorią a praktyką</w:t>
            </w:r>
            <w:r w:rsidRPr="0089152E">
              <w:rPr>
                <w:color w:val="000000"/>
                <w:sz w:val="22"/>
                <w:szCs w:val="22"/>
              </w:rPr>
              <w:t>, Rzeszów 2014.</w:t>
            </w:r>
          </w:p>
          <w:p w14:paraId="7A9FFCE9" w14:textId="49CDBB4E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Olszewski J.,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Nadzór nad koncentracją przedsiębiorców jako forma prewencyjnej ochrony konkurencji</w:t>
            </w:r>
            <w:r w:rsidRPr="0089152E">
              <w:rPr>
                <w:color w:val="000000"/>
                <w:sz w:val="22"/>
                <w:szCs w:val="22"/>
              </w:rPr>
              <w:t>, Rzeszów 2004,</w:t>
            </w:r>
          </w:p>
          <w:p w14:paraId="66B678A5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 w:rsidRPr="0089152E">
              <w:rPr>
                <w:sz w:val="22"/>
                <w:szCs w:val="22"/>
              </w:rPr>
              <w:t xml:space="preserve">Olszewski J.,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Obowiązki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 informacyjne w gospodarce jako element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zwiększania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 konkurencji</w:t>
            </w:r>
            <w:r w:rsidRPr="0089152E">
              <w:rPr>
                <w:sz w:val="22"/>
                <w:szCs w:val="22"/>
              </w:rPr>
              <w:t xml:space="preserve">, </w:t>
            </w:r>
            <w:proofErr w:type="spellStart"/>
            <w:r w:rsidRPr="0089152E">
              <w:rPr>
                <w:sz w:val="22"/>
                <w:szCs w:val="22"/>
              </w:rPr>
              <w:t>Rzeszów</w:t>
            </w:r>
            <w:proofErr w:type="spellEnd"/>
            <w:r w:rsidRPr="0089152E">
              <w:rPr>
                <w:sz w:val="22"/>
                <w:szCs w:val="22"/>
              </w:rPr>
              <w:t xml:space="preserve"> 2020;</w:t>
            </w:r>
          </w:p>
          <w:p w14:paraId="7059DF7F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Olszewski J.,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089152E">
              <w:rPr>
                <w:color w:val="000000"/>
                <w:sz w:val="22"/>
                <w:szCs w:val="22"/>
              </w:rPr>
              <w:t xml:space="preserve">,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89152E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271D3188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Sieradzka M.,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Kohutek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K. (red.),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 xml:space="preserve">Ustawa o ochronie konkurencji i konsumentów. Komentarz, wyd. III, </w:t>
            </w:r>
            <w:r w:rsidRPr="0089152E">
              <w:rPr>
                <w:color w:val="000000"/>
                <w:sz w:val="22"/>
                <w:szCs w:val="22"/>
              </w:rPr>
              <w:t>Warszawa 2024,</w:t>
            </w:r>
          </w:p>
          <w:p w14:paraId="260200FB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89152E">
              <w:rPr>
                <w:color w:val="000000"/>
                <w:sz w:val="22"/>
                <w:szCs w:val="22"/>
              </w:rPr>
              <w:t>Sikoń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B.,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Sztuczna inteligencja a prawo ochrony konkurencji i konsumentów</w:t>
            </w:r>
            <w:r w:rsidRPr="0089152E">
              <w:rPr>
                <w:color w:val="000000"/>
                <w:sz w:val="22"/>
                <w:szCs w:val="22"/>
              </w:rPr>
              <w:t>, Palestra 2024, nr 6,</w:t>
            </w:r>
          </w:p>
          <w:p w14:paraId="46D669F2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line="276" w:lineRule="auto"/>
              <w:rPr>
                <w:i/>
                <w:iCs/>
                <w:sz w:val="22"/>
                <w:szCs w:val="22"/>
              </w:rPr>
            </w:pPr>
            <w:r w:rsidRPr="0089152E">
              <w:rPr>
                <w:sz w:val="22"/>
                <w:szCs w:val="22"/>
              </w:rPr>
              <w:t xml:space="preserve">Stapiński R.,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Efektywnośc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́ realizacji polityki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środowiskowej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państwa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 w ramach systemu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zamówien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>́ publicznych - stan obecny i perspektywa zmian</w:t>
            </w:r>
            <w:r w:rsidRPr="0089152E">
              <w:rPr>
                <w:sz w:val="22"/>
                <w:szCs w:val="22"/>
              </w:rPr>
              <w:t xml:space="preserve"> [w:] M. </w:t>
            </w:r>
            <w:proofErr w:type="spellStart"/>
            <w:r w:rsidRPr="0089152E">
              <w:rPr>
                <w:sz w:val="22"/>
                <w:szCs w:val="22"/>
              </w:rPr>
              <w:t>Lemonnier</w:t>
            </w:r>
            <w:proofErr w:type="spellEnd"/>
            <w:r w:rsidRPr="0089152E">
              <w:rPr>
                <w:sz w:val="22"/>
                <w:szCs w:val="22"/>
              </w:rPr>
              <w:t xml:space="preserve">, H. Nowak (red.),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Dzis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 xml:space="preserve">́ i jutro </w:t>
            </w:r>
            <w:proofErr w:type="spellStart"/>
            <w:r w:rsidRPr="0089152E">
              <w:rPr>
                <w:i/>
                <w:iCs/>
                <w:sz w:val="22"/>
                <w:szCs w:val="22"/>
              </w:rPr>
              <w:t>zamówien</w:t>
            </w:r>
            <w:proofErr w:type="spellEnd"/>
            <w:r w:rsidRPr="0089152E">
              <w:rPr>
                <w:i/>
                <w:iCs/>
                <w:sz w:val="22"/>
                <w:szCs w:val="22"/>
              </w:rPr>
              <w:t>́ publicznych</w:t>
            </w:r>
            <w:r w:rsidRPr="0089152E">
              <w:rPr>
                <w:sz w:val="22"/>
                <w:szCs w:val="22"/>
              </w:rPr>
              <w:t>, Warszawa 2019, s. 167-176.</w:t>
            </w:r>
          </w:p>
          <w:p w14:paraId="05BCC858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line="276" w:lineRule="auto"/>
              <w:rPr>
                <w:i/>
                <w:iCs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Stapiński R.,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Zmiany proceduralne w ramach nowego prawa zamówień publicznych a udział mikro, małych i średnich przedsiębiorców w rynku</w:t>
            </w:r>
            <w:r w:rsidRPr="0089152E">
              <w:rPr>
                <w:color w:val="000000"/>
                <w:sz w:val="22"/>
                <w:szCs w:val="22"/>
              </w:rPr>
              <w:t xml:space="preserve">,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89152E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9152E">
              <w:rPr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365E8168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89152E">
              <w:rPr>
                <w:color w:val="000000"/>
                <w:sz w:val="22"/>
                <w:szCs w:val="22"/>
              </w:rPr>
              <w:t>Strzyczkowski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K.,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Prawo gospodarcze publiczne</w:t>
            </w:r>
            <w:r w:rsidRPr="0089152E">
              <w:rPr>
                <w:color w:val="000000"/>
                <w:sz w:val="22"/>
                <w:szCs w:val="22"/>
              </w:rPr>
              <w:t>, Warszawa 2023,</w:t>
            </w:r>
          </w:p>
          <w:p w14:paraId="6297376A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Sylwestrzak D.,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Postępowanie przed Prezesem Urzędu Ochrony Konkurencji i Konsumentów</w:t>
            </w:r>
            <w:r w:rsidRPr="0089152E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LexisNexis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2012,</w:t>
            </w:r>
          </w:p>
          <w:p w14:paraId="5E35C608" w14:textId="77777777" w:rsidR="0070088A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>Weber K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., Uwagi praktyczne w zakresie wyjawiania środków dowodowych w ramach dochodzenia roszczeń odszkodowawczych z tytułu naruszenia prawa konkurencji</w:t>
            </w:r>
            <w:r w:rsidRPr="0089152E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Ius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Et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Administratio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2024, nr 54(1),</w:t>
            </w:r>
          </w:p>
          <w:p w14:paraId="5C8ABCE1" w14:textId="4FFB09A8" w:rsidR="00CC5E12" w:rsidRPr="0089152E" w:rsidRDefault="0070088A" w:rsidP="00216DD3">
            <w:pPr>
              <w:pStyle w:val="NormalnyWeb"/>
              <w:numPr>
                <w:ilvl w:val="0"/>
                <w:numId w:val="10"/>
              </w:numPr>
              <w:spacing w:line="276" w:lineRule="auto"/>
              <w:rPr>
                <w:i/>
                <w:iCs/>
                <w:sz w:val="22"/>
                <w:szCs w:val="22"/>
              </w:rPr>
            </w:pPr>
            <w:r w:rsidRPr="0089152E">
              <w:rPr>
                <w:color w:val="000000"/>
                <w:sz w:val="22"/>
                <w:szCs w:val="22"/>
              </w:rPr>
              <w:t xml:space="preserve">Weber K., </w:t>
            </w:r>
            <w:r w:rsidRPr="0089152E">
              <w:rPr>
                <w:i/>
                <w:iCs/>
                <w:color w:val="000000"/>
                <w:sz w:val="22"/>
                <w:szCs w:val="22"/>
              </w:rPr>
              <w:t>Wpływ prywatnoprawnego dochodzenia roszczeń odszkodowawczych na skuteczność publicznego prawa konkurencji</w:t>
            </w:r>
            <w:r w:rsidRPr="0089152E">
              <w:rPr>
                <w:color w:val="000000"/>
                <w:sz w:val="22"/>
                <w:szCs w:val="22"/>
              </w:rPr>
              <w:t xml:space="preserve">,  Acta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Iuridica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9152E">
              <w:rPr>
                <w:color w:val="000000"/>
                <w:sz w:val="22"/>
                <w:szCs w:val="22"/>
              </w:rPr>
              <w:t>Resoviensia</w:t>
            </w:r>
            <w:proofErr w:type="spellEnd"/>
            <w:r w:rsidRPr="0089152E">
              <w:rPr>
                <w:color w:val="000000"/>
                <w:sz w:val="22"/>
                <w:szCs w:val="22"/>
              </w:rPr>
              <w:t xml:space="preserve"> 2024, nr 45(127).</w:t>
            </w:r>
          </w:p>
        </w:tc>
      </w:tr>
    </w:tbl>
    <w:p w14:paraId="5043CB0F" w14:textId="77777777" w:rsidR="00CC5E12" w:rsidRPr="009A6830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537F28F" w14:textId="77777777" w:rsidR="00CC5E12" w:rsidRPr="009A6830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14:paraId="41F88A98" w14:textId="77777777" w:rsidR="00CC5E12" w:rsidRPr="009A6830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 w:rsidRPr="009A6830">
        <w:rPr>
          <w:b w:val="0"/>
          <w:smallCaps w:val="0"/>
          <w:sz w:val="20"/>
          <w:szCs w:val="20"/>
        </w:rPr>
        <w:t>Akceptacja Kierownika Jednostki lub osoby upoważnionej</w:t>
      </w:r>
    </w:p>
    <w:p w14:paraId="6DFB9E20" w14:textId="77777777" w:rsidR="00CC5E12" w:rsidRPr="009A6830" w:rsidRDefault="00CC5E12" w:rsidP="00CC5E12"/>
    <w:p w14:paraId="70DF9E56" w14:textId="77777777" w:rsidR="00185992" w:rsidRPr="009A6830" w:rsidRDefault="00185992"/>
    <w:sectPr w:rsidR="00185992" w:rsidRPr="009A6830" w:rsidSect="00216DD3">
      <w:pgSz w:w="11906" w:h="16838"/>
      <w:pgMar w:top="1276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28CE"/>
    <w:multiLevelType w:val="multilevel"/>
    <w:tmpl w:val="299A5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bCs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AD5F5B"/>
    <w:multiLevelType w:val="hybridMultilevel"/>
    <w:tmpl w:val="E2F690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C2F279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hint="default"/>
        <w:b/>
        <w:bCs/>
        <w:i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A892BC9"/>
    <w:multiLevelType w:val="hybridMultilevel"/>
    <w:tmpl w:val="077A3E7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64DC3"/>
    <w:multiLevelType w:val="hybridMultilevel"/>
    <w:tmpl w:val="09E055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0D63E0"/>
    <w:multiLevelType w:val="hybridMultilevel"/>
    <w:tmpl w:val="718201AA"/>
    <w:lvl w:ilvl="0" w:tplc="EE76E966">
      <w:start w:val="1"/>
      <w:numFmt w:val="decimal"/>
      <w:lvlText w:val="%1."/>
      <w:lvlJc w:val="left"/>
      <w:pPr>
        <w:ind w:left="720" w:hanging="360"/>
      </w:pPr>
      <w:rPr>
        <w:rFonts w:ascii="Corbel" w:hAnsi="Corbel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6963E5"/>
    <w:multiLevelType w:val="multilevel"/>
    <w:tmpl w:val="142E9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4DB224B"/>
    <w:multiLevelType w:val="multilevel"/>
    <w:tmpl w:val="549663F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597D466C"/>
    <w:multiLevelType w:val="multilevel"/>
    <w:tmpl w:val="C4489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616989">
    <w:abstractNumId w:val="3"/>
  </w:num>
  <w:num w:numId="2" w16cid:durableId="1228347223">
    <w:abstractNumId w:val="5"/>
  </w:num>
  <w:num w:numId="3" w16cid:durableId="599870962">
    <w:abstractNumId w:val="0"/>
  </w:num>
  <w:num w:numId="4" w16cid:durableId="39482777">
    <w:abstractNumId w:val="14"/>
  </w:num>
  <w:num w:numId="5" w16cid:durableId="869294578">
    <w:abstractNumId w:val="13"/>
  </w:num>
  <w:num w:numId="6" w16cid:durableId="1187212620">
    <w:abstractNumId w:val="4"/>
  </w:num>
  <w:num w:numId="7" w16cid:durableId="1381704556">
    <w:abstractNumId w:val="16"/>
  </w:num>
  <w:num w:numId="8" w16cid:durableId="796337377">
    <w:abstractNumId w:val="1"/>
  </w:num>
  <w:num w:numId="9" w16cid:durableId="2052418317">
    <w:abstractNumId w:val="6"/>
  </w:num>
  <w:num w:numId="10" w16cid:durableId="580531222">
    <w:abstractNumId w:val="2"/>
  </w:num>
  <w:num w:numId="11" w16cid:durableId="1876117089">
    <w:abstractNumId w:val="11"/>
  </w:num>
  <w:num w:numId="12" w16cid:durableId="738674051">
    <w:abstractNumId w:val="9"/>
  </w:num>
  <w:num w:numId="13" w16cid:durableId="1787579509">
    <w:abstractNumId w:val="12"/>
  </w:num>
  <w:num w:numId="14" w16cid:durableId="1634678960">
    <w:abstractNumId w:val="8"/>
  </w:num>
  <w:num w:numId="15" w16cid:durableId="1469670393">
    <w:abstractNumId w:val="10"/>
  </w:num>
  <w:num w:numId="16" w16cid:durableId="174999227">
    <w:abstractNumId w:val="7"/>
  </w:num>
  <w:num w:numId="17" w16cid:durableId="161193162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2678F"/>
    <w:rsid w:val="000714AB"/>
    <w:rsid w:val="000C1BE5"/>
    <w:rsid w:val="000E5798"/>
    <w:rsid w:val="00106F71"/>
    <w:rsid w:val="00185992"/>
    <w:rsid w:val="00190602"/>
    <w:rsid w:val="001F486C"/>
    <w:rsid w:val="002036C9"/>
    <w:rsid w:val="00204849"/>
    <w:rsid w:val="00216DD3"/>
    <w:rsid w:val="002308C7"/>
    <w:rsid w:val="00237C15"/>
    <w:rsid w:val="00245D04"/>
    <w:rsid w:val="00286D1C"/>
    <w:rsid w:val="002A4F09"/>
    <w:rsid w:val="00326D81"/>
    <w:rsid w:val="00354D66"/>
    <w:rsid w:val="00397EDD"/>
    <w:rsid w:val="003AB1AD"/>
    <w:rsid w:val="003B3D27"/>
    <w:rsid w:val="003C1284"/>
    <w:rsid w:val="003C1FE7"/>
    <w:rsid w:val="003E44D9"/>
    <w:rsid w:val="00432553"/>
    <w:rsid w:val="00491C68"/>
    <w:rsid w:val="004B5FA0"/>
    <w:rsid w:val="004C412B"/>
    <w:rsid w:val="004E695D"/>
    <w:rsid w:val="0053135E"/>
    <w:rsid w:val="00536127"/>
    <w:rsid w:val="005400D4"/>
    <w:rsid w:val="00564888"/>
    <w:rsid w:val="00565E27"/>
    <w:rsid w:val="005C669A"/>
    <w:rsid w:val="005F61D9"/>
    <w:rsid w:val="006027BC"/>
    <w:rsid w:val="006D3C22"/>
    <w:rsid w:val="0070088A"/>
    <w:rsid w:val="007542B1"/>
    <w:rsid w:val="00780588"/>
    <w:rsid w:val="00785E07"/>
    <w:rsid w:val="007946D6"/>
    <w:rsid w:val="007A63F6"/>
    <w:rsid w:val="007B6351"/>
    <w:rsid w:val="007C1216"/>
    <w:rsid w:val="007D3B36"/>
    <w:rsid w:val="007F4A14"/>
    <w:rsid w:val="00800940"/>
    <w:rsid w:val="00807990"/>
    <w:rsid w:val="008126B2"/>
    <w:rsid w:val="00875C1B"/>
    <w:rsid w:val="00882742"/>
    <w:rsid w:val="0089152E"/>
    <w:rsid w:val="00891BCC"/>
    <w:rsid w:val="008F605A"/>
    <w:rsid w:val="00910796"/>
    <w:rsid w:val="00912927"/>
    <w:rsid w:val="0094624C"/>
    <w:rsid w:val="00980ED4"/>
    <w:rsid w:val="009A6830"/>
    <w:rsid w:val="009B7362"/>
    <w:rsid w:val="009D7574"/>
    <w:rsid w:val="00A07727"/>
    <w:rsid w:val="00A1789F"/>
    <w:rsid w:val="00A246C8"/>
    <w:rsid w:val="00A7397B"/>
    <w:rsid w:val="00A846F6"/>
    <w:rsid w:val="00AA2A5E"/>
    <w:rsid w:val="00AC3BC8"/>
    <w:rsid w:val="00AD490A"/>
    <w:rsid w:val="00AE4DE4"/>
    <w:rsid w:val="00B27921"/>
    <w:rsid w:val="00BF2155"/>
    <w:rsid w:val="00C3695B"/>
    <w:rsid w:val="00C53D82"/>
    <w:rsid w:val="00CA77CF"/>
    <w:rsid w:val="00CC5E12"/>
    <w:rsid w:val="00CD2437"/>
    <w:rsid w:val="00D007D1"/>
    <w:rsid w:val="00D32469"/>
    <w:rsid w:val="00D41BF8"/>
    <w:rsid w:val="00D621C6"/>
    <w:rsid w:val="00DF3D79"/>
    <w:rsid w:val="00E27E9F"/>
    <w:rsid w:val="00E34082"/>
    <w:rsid w:val="00E34D2C"/>
    <w:rsid w:val="00E41898"/>
    <w:rsid w:val="00E51389"/>
    <w:rsid w:val="00E544C7"/>
    <w:rsid w:val="00E81F20"/>
    <w:rsid w:val="00EB0AD7"/>
    <w:rsid w:val="00F559E4"/>
    <w:rsid w:val="00F57571"/>
    <w:rsid w:val="00F718BB"/>
    <w:rsid w:val="00F77E0B"/>
    <w:rsid w:val="00F90EFB"/>
    <w:rsid w:val="00FA15A3"/>
    <w:rsid w:val="00FC1DD7"/>
    <w:rsid w:val="00FE4669"/>
    <w:rsid w:val="00FE5A4A"/>
    <w:rsid w:val="21DB39E0"/>
    <w:rsid w:val="3B73E313"/>
    <w:rsid w:val="4CF1ED46"/>
    <w:rsid w:val="4E199A31"/>
    <w:rsid w:val="5231D1D7"/>
    <w:rsid w:val="693A5E6C"/>
    <w:rsid w:val="6AD38581"/>
    <w:rsid w:val="6CCD5BF3"/>
    <w:rsid w:val="781C9569"/>
    <w:rsid w:val="7ACECA7F"/>
    <w:rsid w:val="7AF4401D"/>
    <w:rsid w:val="7C90107E"/>
    <w:rsid w:val="7E756A5A"/>
    <w:rsid w:val="7FC7B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0408"/>
  <w15:chartTrackingRefBased/>
  <w15:docId w15:val="{1E91728B-89B2-43FB-B880-7D6EA0AE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621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42B1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</w:rPr>
  </w:style>
  <w:style w:type="character" w:customStyle="1" w:styleId="NagwekZnak">
    <w:name w:val="Nagłówek Znak"/>
    <w:link w:val="Nagwek"/>
    <w:uiPriority w:val="99"/>
    <w:rsid w:val="007542B1"/>
    <w:rPr>
      <w:rFonts w:eastAsia="Cambria"/>
      <w:sz w:val="24"/>
      <w:szCs w:val="22"/>
      <w:lang w:eastAsia="en-US"/>
    </w:rPr>
  </w:style>
  <w:style w:type="paragraph" w:styleId="Bezodstpw">
    <w:name w:val="No Spacing"/>
    <w:autoRedefine/>
    <w:qFormat/>
    <w:rsid w:val="00FA15A3"/>
    <w:pPr>
      <w:jc w:val="both"/>
    </w:pPr>
    <w:rPr>
      <w:rFonts w:asciiTheme="majorHAnsi" w:hAnsiTheme="majorHAnsi" w:cstheme="majorHAnsi"/>
      <w:color w:val="000000"/>
      <w:u w:color="000000"/>
      <w:lang w:eastAsia="en-US"/>
    </w:rPr>
  </w:style>
  <w:style w:type="character" w:customStyle="1" w:styleId="Nagwek1Znak">
    <w:name w:val="Nagłówek 1 Znak"/>
    <w:link w:val="Nagwek1"/>
    <w:uiPriority w:val="9"/>
    <w:rsid w:val="00D621C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621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xcontentpasted0">
    <w:name w:val="x_contentpasted0"/>
    <w:rsid w:val="003C1FE7"/>
  </w:style>
  <w:style w:type="character" w:customStyle="1" w:styleId="apple-converted-space">
    <w:name w:val="apple-converted-space"/>
    <w:rsid w:val="003C1FE7"/>
  </w:style>
  <w:style w:type="character" w:styleId="Odwoanieprzypisudolnego">
    <w:name w:val="footnote reference"/>
    <w:uiPriority w:val="99"/>
    <w:semiHidden/>
    <w:unhideWhenUsed/>
    <w:rsid w:val="008F60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8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2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C2BD-B05B-834D-9E0B-EFF8C1C56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1543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Alicja Mendocha</cp:lastModifiedBy>
  <cp:revision>9</cp:revision>
  <cp:lastPrinted>2025-10-02T08:32:00Z</cp:lastPrinted>
  <dcterms:created xsi:type="dcterms:W3CDTF">2025-09-22T15:40:00Z</dcterms:created>
  <dcterms:modified xsi:type="dcterms:W3CDTF">2025-10-02T08:46:00Z</dcterms:modified>
</cp:coreProperties>
</file>